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7A474" w14:textId="77777777" w:rsidR="00F1147B" w:rsidRPr="000C681E" w:rsidRDefault="00F1147B" w:rsidP="002F12B2">
      <w:pPr>
        <w:pStyle w:val="Heading2"/>
      </w:pPr>
      <w:r w:rsidRPr="000C681E">
        <w:t>ITEM P-401 ASPHALT MIX PAVEMENT</w:t>
      </w:r>
    </w:p>
    <w:p w14:paraId="128CDB5F" w14:textId="77777777" w:rsidR="00F1147B" w:rsidRPr="000C681E" w:rsidRDefault="00F1147B" w:rsidP="002F12B2">
      <w:pPr>
        <w:pStyle w:val="Title"/>
      </w:pPr>
      <w:r w:rsidRPr="000C681E">
        <w:t>DESCRIPTION</w:t>
      </w:r>
    </w:p>
    <w:p w14:paraId="40C88E33" w14:textId="77777777" w:rsidR="00F1147B" w:rsidRPr="000C681E" w:rsidRDefault="00F1147B" w:rsidP="002F12B2">
      <w:r w:rsidRPr="00BD36FA">
        <w:rPr>
          <w:rStyle w:val="FAAParagraphHead"/>
        </w:rPr>
        <w:t>401-1.1 ASPHALT MIX PAVEMENT.</w:t>
      </w:r>
      <w:r w:rsidRPr="000C681E">
        <w:t xml:space="preserve"> Hot Mix Asphalt (HMA) shall consist of pavement courses composed of mineral aggregate and asphalt binder mixed in a central mixing plant and placed on a prepared base or stabilized course in accordance with these Specifications and shall conform to the lines, grades, thicknesses, and typical cross-sections shown on the Plans. Each course shall be constructed to the depth, typical section, and elevation required by the Plans and shall be rolled, finished, and approved before the placement of the next course.</w:t>
      </w:r>
    </w:p>
    <w:p w14:paraId="69040754" w14:textId="77777777" w:rsidR="00F1147B" w:rsidRPr="000C681E" w:rsidRDefault="00F1147B" w:rsidP="002F12B2">
      <w:pPr>
        <w:pStyle w:val="Title"/>
      </w:pPr>
      <w:r w:rsidRPr="000C681E">
        <w:t>MATERIALS</w:t>
      </w:r>
    </w:p>
    <w:p w14:paraId="5A9A0252" w14:textId="77777777" w:rsidR="00F1147B" w:rsidRPr="00BD36FA" w:rsidRDefault="00F1147B" w:rsidP="002F12B2">
      <w:r w:rsidRPr="00BD36FA">
        <w:rPr>
          <w:rStyle w:val="FAAParagraphHead"/>
        </w:rPr>
        <w:t>401-2.1 AGGREGATE.</w:t>
      </w:r>
      <w:r w:rsidRPr="00BD36FA">
        <w:t xml:space="preserve"> Aggregates shall consist of crushed stone, crushed gravel, crushed slag, screenings, natural sand, and mineral filler, as required.  The aggregates should have no known history of detrimental pavement staining due to ferrous sulfides, such as pyrite.  Coarse aggregate is the material retained on the No. 4 sieve.  Fine aggregate is the material passing the No. 4 sieve.</w:t>
      </w:r>
    </w:p>
    <w:p w14:paraId="6157F7B4" w14:textId="77777777" w:rsidR="00F1147B" w:rsidRPr="000C681E" w:rsidRDefault="00F1147B" w:rsidP="002F12B2">
      <w:r w:rsidRPr="000C681E">
        <w:t>Use a minimum of three stockpiles of crushed aggregate of different gradations. Place blend material, if any, in a fourth pile.</w:t>
      </w:r>
    </w:p>
    <w:p w14:paraId="06C68E29" w14:textId="77777777" w:rsidR="00F1147B" w:rsidRDefault="00F1147B" w:rsidP="00F1147B">
      <w:pPr>
        <w:numPr>
          <w:ilvl w:val="0"/>
          <w:numId w:val="2"/>
        </w:numPr>
      </w:pPr>
      <w:r w:rsidRPr="00BD36FA">
        <w:rPr>
          <w:b/>
        </w:rPr>
        <w:t>Coarse Aggregate.</w:t>
      </w:r>
      <w:r w:rsidRPr="000C681E">
        <w:t xml:space="preserve"> Coarse aggregate shall consist of sound, tough, durable particles, free from films of matter that would prevent thorough coating and bonding with the bituminous material and be free from organic matter and other deleterious substances.  Coarse aggregate material shall conform to Table 401-1 Coarse Aggregate Material Requirements. </w:t>
      </w:r>
    </w:p>
    <w:p w14:paraId="0A485F3D" w14:textId="77777777" w:rsidR="00F1147B" w:rsidRPr="009159F2" w:rsidRDefault="00F1147B" w:rsidP="002F12B2">
      <w:pPr>
        <w:pStyle w:val="Table"/>
      </w:pPr>
      <w:r w:rsidRPr="009159F2">
        <w:t>TABLE 401-1. COARSE AGGREGATE MATERIAL REQUIREMENTS</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75"/>
        <w:gridCol w:w="5155"/>
        <w:gridCol w:w="1620"/>
      </w:tblGrid>
      <w:tr w:rsidR="00F1147B" w:rsidRPr="002F12B2" w14:paraId="5254B2B8" w14:textId="77777777" w:rsidTr="002F12B2">
        <w:trPr>
          <w:trHeight w:val="20"/>
          <w:tblHeader/>
        </w:trPr>
        <w:tc>
          <w:tcPr>
            <w:tcW w:w="2675" w:type="dxa"/>
            <w:shd w:val="clear" w:color="auto" w:fill="auto"/>
          </w:tcPr>
          <w:p w14:paraId="157A5E4F" w14:textId="77777777" w:rsidR="00F1147B" w:rsidRPr="002F12B2" w:rsidRDefault="00F1147B" w:rsidP="002F12B2">
            <w:pPr>
              <w:spacing w:before="60" w:after="60"/>
              <w:jc w:val="center"/>
              <w:rPr>
                <w:rFonts w:cs="Arial"/>
                <w:szCs w:val="20"/>
              </w:rPr>
            </w:pPr>
            <w:r w:rsidRPr="002F12B2">
              <w:rPr>
                <w:rFonts w:cs="Arial"/>
                <w:szCs w:val="20"/>
              </w:rPr>
              <w:t>Material Test</w:t>
            </w:r>
          </w:p>
        </w:tc>
        <w:tc>
          <w:tcPr>
            <w:tcW w:w="5155" w:type="dxa"/>
            <w:shd w:val="clear" w:color="auto" w:fill="auto"/>
          </w:tcPr>
          <w:p w14:paraId="1280CA8E" w14:textId="77777777" w:rsidR="00F1147B" w:rsidRPr="002F12B2" w:rsidRDefault="00F1147B" w:rsidP="002F12B2">
            <w:pPr>
              <w:spacing w:before="60" w:after="60"/>
              <w:jc w:val="center"/>
              <w:rPr>
                <w:rFonts w:cs="Arial"/>
                <w:szCs w:val="20"/>
              </w:rPr>
            </w:pPr>
            <w:r w:rsidRPr="002F12B2">
              <w:rPr>
                <w:rFonts w:cs="Arial"/>
                <w:szCs w:val="20"/>
              </w:rPr>
              <w:t>Requirement</w:t>
            </w:r>
          </w:p>
        </w:tc>
        <w:tc>
          <w:tcPr>
            <w:tcW w:w="1620" w:type="dxa"/>
            <w:shd w:val="clear" w:color="auto" w:fill="auto"/>
          </w:tcPr>
          <w:p w14:paraId="71E7527E" w14:textId="77777777" w:rsidR="00F1147B" w:rsidRPr="002F12B2" w:rsidRDefault="00F1147B" w:rsidP="002F12B2">
            <w:pPr>
              <w:spacing w:before="60" w:after="60"/>
              <w:jc w:val="center"/>
              <w:rPr>
                <w:rFonts w:cs="Arial"/>
                <w:szCs w:val="20"/>
              </w:rPr>
            </w:pPr>
            <w:r w:rsidRPr="002F12B2">
              <w:rPr>
                <w:rFonts w:cs="Arial"/>
                <w:szCs w:val="20"/>
              </w:rPr>
              <w:t>Standard</w:t>
            </w:r>
          </w:p>
        </w:tc>
      </w:tr>
      <w:tr w:rsidR="00F1147B" w:rsidRPr="002F12B2" w14:paraId="2CBE534A" w14:textId="77777777" w:rsidTr="002F12B2">
        <w:trPr>
          <w:trHeight w:val="20"/>
        </w:trPr>
        <w:tc>
          <w:tcPr>
            <w:tcW w:w="2675" w:type="dxa"/>
            <w:shd w:val="clear" w:color="auto" w:fill="auto"/>
          </w:tcPr>
          <w:p w14:paraId="16591BEE" w14:textId="77777777" w:rsidR="00F1147B" w:rsidRPr="002F12B2" w:rsidRDefault="00F1147B" w:rsidP="002F12B2">
            <w:pPr>
              <w:spacing w:before="40" w:after="40"/>
              <w:jc w:val="center"/>
              <w:rPr>
                <w:rFonts w:cs="Arial"/>
                <w:szCs w:val="20"/>
              </w:rPr>
            </w:pPr>
            <w:r w:rsidRPr="002F12B2">
              <w:rPr>
                <w:rFonts w:cs="Arial"/>
                <w:szCs w:val="20"/>
              </w:rPr>
              <w:t xml:space="preserve">Resistance to Degradation </w:t>
            </w:r>
          </w:p>
        </w:tc>
        <w:tc>
          <w:tcPr>
            <w:tcW w:w="5155" w:type="dxa"/>
            <w:shd w:val="clear" w:color="auto" w:fill="auto"/>
          </w:tcPr>
          <w:p w14:paraId="73914031" w14:textId="77777777" w:rsidR="00F1147B" w:rsidRPr="002F12B2" w:rsidRDefault="00F1147B" w:rsidP="002F12B2">
            <w:pPr>
              <w:spacing w:before="40" w:after="40"/>
              <w:jc w:val="center"/>
              <w:rPr>
                <w:rFonts w:cs="Arial"/>
                <w:szCs w:val="20"/>
              </w:rPr>
            </w:pPr>
            <w:r w:rsidRPr="002F12B2">
              <w:rPr>
                <w:rFonts w:cs="Arial"/>
                <w:szCs w:val="20"/>
              </w:rPr>
              <w:t xml:space="preserve">Loss: 40% maximum </w:t>
            </w:r>
          </w:p>
        </w:tc>
        <w:tc>
          <w:tcPr>
            <w:tcW w:w="1620" w:type="dxa"/>
            <w:shd w:val="clear" w:color="auto" w:fill="auto"/>
          </w:tcPr>
          <w:p w14:paraId="265883A0" w14:textId="77777777" w:rsidR="00F1147B" w:rsidRPr="002F12B2" w:rsidRDefault="00F1147B" w:rsidP="002F12B2">
            <w:pPr>
              <w:spacing w:before="40" w:after="40"/>
              <w:jc w:val="center"/>
              <w:rPr>
                <w:rFonts w:cs="Arial"/>
                <w:szCs w:val="20"/>
              </w:rPr>
            </w:pPr>
            <w:r w:rsidRPr="002F12B2">
              <w:rPr>
                <w:rFonts w:cs="Arial"/>
                <w:szCs w:val="20"/>
              </w:rPr>
              <w:t xml:space="preserve">AASHTO T 96 </w:t>
            </w:r>
          </w:p>
        </w:tc>
      </w:tr>
      <w:tr w:rsidR="00F1147B" w:rsidRPr="002F12B2" w14:paraId="2CD9C93D" w14:textId="77777777" w:rsidTr="002F12B2">
        <w:trPr>
          <w:trHeight w:val="20"/>
        </w:trPr>
        <w:tc>
          <w:tcPr>
            <w:tcW w:w="2675" w:type="dxa"/>
            <w:shd w:val="clear" w:color="auto" w:fill="auto"/>
          </w:tcPr>
          <w:p w14:paraId="1C8E0046" w14:textId="77777777" w:rsidR="00F1147B" w:rsidRPr="002F12B2" w:rsidRDefault="00F1147B" w:rsidP="002F12B2">
            <w:pPr>
              <w:spacing w:before="40" w:after="40"/>
              <w:jc w:val="center"/>
              <w:rPr>
                <w:rFonts w:cs="Arial"/>
                <w:szCs w:val="20"/>
              </w:rPr>
            </w:pPr>
            <w:r w:rsidRPr="002F12B2">
              <w:rPr>
                <w:rFonts w:cs="Arial"/>
                <w:szCs w:val="20"/>
              </w:rPr>
              <w:t xml:space="preserve">Soundness of Aggregates </w:t>
            </w:r>
          </w:p>
          <w:p w14:paraId="0EAD2E5C" w14:textId="77777777" w:rsidR="00F1147B" w:rsidRPr="002F12B2" w:rsidRDefault="00F1147B" w:rsidP="002F12B2">
            <w:pPr>
              <w:spacing w:before="40" w:after="40"/>
              <w:jc w:val="center"/>
              <w:rPr>
                <w:rFonts w:cs="Arial"/>
                <w:szCs w:val="20"/>
              </w:rPr>
            </w:pPr>
            <w:r w:rsidRPr="002F12B2">
              <w:rPr>
                <w:rFonts w:cs="Arial"/>
                <w:szCs w:val="20"/>
              </w:rPr>
              <w:t>by Use of Sodium Sulfate</w:t>
            </w:r>
          </w:p>
        </w:tc>
        <w:tc>
          <w:tcPr>
            <w:tcW w:w="5155" w:type="dxa"/>
            <w:shd w:val="clear" w:color="auto" w:fill="auto"/>
          </w:tcPr>
          <w:p w14:paraId="24D84A5A" w14:textId="77777777" w:rsidR="00F1147B" w:rsidRPr="002F12B2" w:rsidRDefault="00F1147B" w:rsidP="002F12B2">
            <w:pPr>
              <w:spacing w:before="40" w:after="40"/>
              <w:jc w:val="center"/>
              <w:rPr>
                <w:rFonts w:cs="Arial"/>
                <w:szCs w:val="20"/>
              </w:rPr>
            </w:pPr>
            <w:r w:rsidRPr="002F12B2">
              <w:rPr>
                <w:rFonts w:cs="Arial"/>
                <w:szCs w:val="20"/>
              </w:rPr>
              <w:t>Loss after 5 cycles:</w:t>
            </w:r>
            <w:r w:rsidRPr="002F12B2">
              <w:rPr>
                <w:rFonts w:cs="Arial"/>
                <w:szCs w:val="20"/>
              </w:rPr>
              <w:br/>
              <w:t xml:space="preserve">12% maximum using Sodium sulfate </w:t>
            </w:r>
          </w:p>
        </w:tc>
        <w:tc>
          <w:tcPr>
            <w:tcW w:w="1620" w:type="dxa"/>
            <w:shd w:val="clear" w:color="auto" w:fill="auto"/>
          </w:tcPr>
          <w:p w14:paraId="18A92AC0" w14:textId="77777777" w:rsidR="00F1147B" w:rsidRPr="002F12B2" w:rsidRDefault="00F1147B" w:rsidP="002F12B2">
            <w:pPr>
              <w:spacing w:before="40" w:after="40"/>
              <w:jc w:val="center"/>
              <w:rPr>
                <w:rFonts w:cs="Arial"/>
                <w:szCs w:val="20"/>
              </w:rPr>
            </w:pPr>
            <w:r w:rsidRPr="002F12B2">
              <w:rPr>
                <w:rFonts w:cs="Arial"/>
                <w:szCs w:val="20"/>
              </w:rPr>
              <w:t xml:space="preserve">AASHTO T 104 </w:t>
            </w:r>
          </w:p>
        </w:tc>
      </w:tr>
      <w:tr w:rsidR="00F1147B" w:rsidRPr="002F12B2" w14:paraId="2427D10E" w14:textId="77777777" w:rsidTr="002F12B2">
        <w:trPr>
          <w:trHeight w:val="20"/>
        </w:trPr>
        <w:tc>
          <w:tcPr>
            <w:tcW w:w="2675" w:type="dxa"/>
            <w:shd w:val="clear" w:color="auto" w:fill="auto"/>
          </w:tcPr>
          <w:p w14:paraId="3A09F98F" w14:textId="77777777" w:rsidR="00F1147B" w:rsidRPr="002F12B2" w:rsidRDefault="00F1147B" w:rsidP="002F12B2">
            <w:pPr>
              <w:spacing w:before="40" w:after="40"/>
              <w:jc w:val="center"/>
              <w:rPr>
                <w:rFonts w:cs="Arial"/>
                <w:szCs w:val="20"/>
              </w:rPr>
            </w:pPr>
            <w:r w:rsidRPr="002F12B2">
              <w:rPr>
                <w:rFonts w:cs="Arial"/>
                <w:szCs w:val="20"/>
              </w:rPr>
              <w:t>Clay lumps and friable particles</w:t>
            </w:r>
          </w:p>
        </w:tc>
        <w:tc>
          <w:tcPr>
            <w:tcW w:w="5155" w:type="dxa"/>
            <w:shd w:val="clear" w:color="auto" w:fill="auto"/>
          </w:tcPr>
          <w:p w14:paraId="2BB7B8F8" w14:textId="77777777" w:rsidR="00F1147B" w:rsidRPr="002F12B2" w:rsidRDefault="00F1147B" w:rsidP="002F12B2">
            <w:pPr>
              <w:spacing w:before="40" w:after="40"/>
              <w:jc w:val="center"/>
              <w:rPr>
                <w:rFonts w:cs="Arial"/>
                <w:szCs w:val="20"/>
              </w:rPr>
            </w:pPr>
            <w:r w:rsidRPr="002F12B2">
              <w:rPr>
                <w:rFonts w:cs="Arial"/>
                <w:szCs w:val="20"/>
              </w:rPr>
              <w:t>1.0% maximum</w:t>
            </w:r>
          </w:p>
        </w:tc>
        <w:tc>
          <w:tcPr>
            <w:tcW w:w="1620" w:type="dxa"/>
            <w:shd w:val="clear" w:color="auto" w:fill="auto"/>
          </w:tcPr>
          <w:p w14:paraId="423FC9A7" w14:textId="77777777" w:rsidR="00F1147B" w:rsidRPr="002F12B2" w:rsidRDefault="00F1147B" w:rsidP="002F12B2">
            <w:pPr>
              <w:spacing w:before="40" w:after="40"/>
              <w:jc w:val="center"/>
              <w:rPr>
                <w:rFonts w:cs="Arial"/>
                <w:szCs w:val="20"/>
              </w:rPr>
            </w:pPr>
            <w:r w:rsidRPr="002F12B2">
              <w:rPr>
                <w:rFonts w:cs="Arial"/>
                <w:szCs w:val="20"/>
              </w:rPr>
              <w:t xml:space="preserve">AASHTO T 112 </w:t>
            </w:r>
          </w:p>
        </w:tc>
      </w:tr>
      <w:tr w:rsidR="00F1147B" w:rsidRPr="002F12B2" w14:paraId="41F85018" w14:textId="77777777" w:rsidTr="002F12B2">
        <w:trPr>
          <w:trHeight w:val="20"/>
        </w:trPr>
        <w:tc>
          <w:tcPr>
            <w:tcW w:w="2675" w:type="dxa"/>
            <w:shd w:val="clear" w:color="auto" w:fill="auto"/>
          </w:tcPr>
          <w:p w14:paraId="268BC135" w14:textId="77777777" w:rsidR="00F1147B" w:rsidRPr="002F12B2" w:rsidRDefault="00F0391B" w:rsidP="002F12B2">
            <w:pPr>
              <w:spacing w:before="40" w:after="40"/>
              <w:jc w:val="center"/>
              <w:rPr>
                <w:rFonts w:cs="Arial"/>
                <w:szCs w:val="20"/>
              </w:rPr>
            </w:pPr>
            <w:r>
              <w:rPr>
                <w:rFonts w:cs="Arial"/>
                <w:szCs w:val="20"/>
              </w:rPr>
              <w:t>Micro-Deval</w:t>
            </w:r>
          </w:p>
        </w:tc>
        <w:tc>
          <w:tcPr>
            <w:tcW w:w="5155" w:type="dxa"/>
            <w:shd w:val="clear" w:color="auto" w:fill="auto"/>
          </w:tcPr>
          <w:p w14:paraId="5A7FCDCB" w14:textId="77777777" w:rsidR="00F1147B" w:rsidRPr="002F12B2" w:rsidRDefault="009E5230" w:rsidP="002F12B2">
            <w:pPr>
              <w:spacing w:before="40" w:after="40"/>
              <w:jc w:val="center"/>
              <w:rPr>
                <w:rFonts w:cs="Arial"/>
                <w:szCs w:val="20"/>
              </w:rPr>
            </w:pPr>
            <w:r>
              <w:rPr>
                <w:rFonts w:cs="Arial"/>
                <w:szCs w:val="20"/>
              </w:rPr>
              <w:t>18</w:t>
            </w:r>
            <w:r w:rsidR="00F0391B">
              <w:rPr>
                <w:rFonts w:cs="Arial"/>
                <w:szCs w:val="20"/>
              </w:rPr>
              <w:t>% maximum</w:t>
            </w:r>
          </w:p>
        </w:tc>
        <w:tc>
          <w:tcPr>
            <w:tcW w:w="1620" w:type="dxa"/>
            <w:shd w:val="clear" w:color="auto" w:fill="auto"/>
          </w:tcPr>
          <w:p w14:paraId="7406BFC8" w14:textId="77777777" w:rsidR="00F1147B" w:rsidRPr="002F12B2" w:rsidRDefault="00EE3F1A" w:rsidP="002F12B2">
            <w:pPr>
              <w:spacing w:before="40" w:after="40"/>
              <w:jc w:val="center"/>
              <w:rPr>
                <w:rFonts w:cs="Arial"/>
                <w:szCs w:val="20"/>
              </w:rPr>
            </w:pPr>
            <w:r>
              <w:rPr>
                <w:rFonts w:cs="Arial"/>
                <w:szCs w:val="20"/>
              </w:rPr>
              <w:t>AASHTO T 327</w:t>
            </w:r>
          </w:p>
        </w:tc>
      </w:tr>
      <w:tr w:rsidR="00F1147B" w:rsidRPr="002F12B2" w14:paraId="225E09E3" w14:textId="77777777" w:rsidTr="002F12B2">
        <w:trPr>
          <w:trHeight w:val="20"/>
        </w:trPr>
        <w:tc>
          <w:tcPr>
            <w:tcW w:w="2675" w:type="dxa"/>
            <w:vMerge w:val="restart"/>
            <w:shd w:val="clear" w:color="auto" w:fill="auto"/>
          </w:tcPr>
          <w:p w14:paraId="6E258D0C" w14:textId="77777777" w:rsidR="00F1147B" w:rsidRPr="002F12B2" w:rsidRDefault="00F1147B" w:rsidP="002F12B2">
            <w:pPr>
              <w:spacing w:before="40" w:after="40"/>
              <w:jc w:val="center"/>
              <w:rPr>
                <w:rFonts w:cs="Arial"/>
                <w:szCs w:val="20"/>
              </w:rPr>
            </w:pPr>
            <w:commentRangeStart w:id="0"/>
            <w:r w:rsidRPr="002F12B2">
              <w:rPr>
                <w:rFonts w:cs="Arial"/>
                <w:szCs w:val="20"/>
              </w:rPr>
              <w:t>Percentage of Fractured Particles</w:t>
            </w:r>
            <w:commentRangeEnd w:id="0"/>
            <w:r w:rsidR="00521A1A">
              <w:rPr>
                <w:rStyle w:val="CommentReference"/>
              </w:rPr>
              <w:commentReference w:id="0"/>
            </w:r>
          </w:p>
        </w:tc>
        <w:tc>
          <w:tcPr>
            <w:tcW w:w="5155" w:type="dxa"/>
            <w:shd w:val="clear" w:color="auto" w:fill="auto"/>
          </w:tcPr>
          <w:p w14:paraId="31A0E784" w14:textId="77777777" w:rsidR="00F1147B" w:rsidRPr="002F12B2" w:rsidRDefault="00F1147B" w:rsidP="002F12B2">
            <w:pPr>
              <w:spacing w:before="40" w:after="40"/>
              <w:jc w:val="center"/>
              <w:rPr>
                <w:rFonts w:cs="Arial"/>
                <w:szCs w:val="20"/>
              </w:rPr>
            </w:pPr>
            <w:r w:rsidRPr="002F12B2">
              <w:rPr>
                <w:rFonts w:cs="Arial"/>
                <w:szCs w:val="20"/>
              </w:rPr>
              <w:t>For pavements designed for aircraft gross weights of 60,000 pounds or more:</w:t>
            </w:r>
          </w:p>
          <w:p w14:paraId="04DE8AFF" w14:textId="77777777" w:rsidR="00F1147B" w:rsidRPr="002F12B2" w:rsidRDefault="00F1147B" w:rsidP="002F12B2">
            <w:pPr>
              <w:spacing w:before="40" w:after="40"/>
              <w:jc w:val="center"/>
              <w:rPr>
                <w:rFonts w:cs="Arial"/>
                <w:szCs w:val="20"/>
              </w:rPr>
            </w:pPr>
            <w:r w:rsidRPr="002F12B2">
              <w:rPr>
                <w:rFonts w:cs="Arial"/>
                <w:szCs w:val="20"/>
              </w:rPr>
              <w:t xml:space="preserve">Minimum 90% by weight of particles with at least two fractured faces, except Type V shall have a minimum of 98% by weight with at least  two fractured faces </w:t>
            </w:r>
          </w:p>
        </w:tc>
        <w:tc>
          <w:tcPr>
            <w:tcW w:w="1620" w:type="dxa"/>
            <w:vMerge w:val="restart"/>
            <w:shd w:val="clear" w:color="auto" w:fill="auto"/>
          </w:tcPr>
          <w:p w14:paraId="68871C85" w14:textId="77777777" w:rsidR="00F1147B" w:rsidRPr="002F12B2" w:rsidRDefault="00F1147B" w:rsidP="002F12B2">
            <w:pPr>
              <w:spacing w:before="40" w:after="40"/>
              <w:jc w:val="center"/>
              <w:rPr>
                <w:rFonts w:cs="Arial"/>
                <w:szCs w:val="20"/>
              </w:rPr>
            </w:pPr>
            <w:r w:rsidRPr="002F12B2">
              <w:rPr>
                <w:rFonts w:cs="Arial"/>
                <w:szCs w:val="20"/>
              </w:rPr>
              <w:t xml:space="preserve"> ATM 305</w:t>
            </w:r>
          </w:p>
        </w:tc>
      </w:tr>
      <w:tr w:rsidR="00F1147B" w:rsidRPr="002F12B2" w14:paraId="4CAC28E7" w14:textId="77777777" w:rsidTr="002F12B2">
        <w:trPr>
          <w:trHeight w:val="20"/>
        </w:trPr>
        <w:tc>
          <w:tcPr>
            <w:tcW w:w="2675" w:type="dxa"/>
            <w:vMerge/>
            <w:shd w:val="clear" w:color="auto" w:fill="auto"/>
          </w:tcPr>
          <w:p w14:paraId="0CAE0EB4" w14:textId="77777777" w:rsidR="00F1147B" w:rsidRPr="002F12B2" w:rsidRDefault="00F1147B" w:rsidP="002F12B2">
            <w:pPr>
              <w:spacing w:before="40" w:after="40"/>
              <w:jc w:val="center"/>
              <w:rPr>
                <w:rFonts w:cs="Arial"/>
                <w:szCs w:val="20"/>
              </w:rPr>
            </w:pPr>
          </w:p>
        </w:tc>
        <w:tc>
          <w:tcPr>
            <w:tcW w:w="5155" w:type="dxa"/>
            <w:shd w:val="clear" w:color="auto" w:fill="auto"/>
          </w:tcPr>
          <w:p w14:paraId="0C76BC93" w14:textId="77777777" w:rsidR="00F1147B" w:rsidRPr="002F12B2" w:rsidRDefault="00F1147B" w:rsidP="002F12B2">
            <w:pPr>
              <w:spacing w:before="40" w:after="40"/>
              <w:jc w:val="center"/>
              <w:rPr>
                <w:rFonts w:cs="Arial"/>
                <w:szCs w:val="20"/>
              </w:rPr>
            </w:pPr>
            <w:r w:rsidRPr="002F12B2">
              <w:rPr>
                <w:rFonts w:cs="Arial"/>
                <w:szCs w:val="20"/>
              </w:rPr>
              <w:t>For pavements designed for aircraft gross weights less than 60,000 pounds (27200 kg):</w:t>
            </w:r>
          </w:p>
          <w:p w14:paraId="422D1B2F" w14:textId="77777777" w:rsidR="00F1147B" w:rsidRPr="002F12B2" w:rsidRDefault="00F1147B" w:rsidP="002F12B2">
            <w:pPr>
              <w:spacing w:before="40" w:after="40"/>
              <w:jc w:val="center"/>
              <w:rPr>
                <w:rFonts w:cs="Arial"/>
                <w:szCs w:val="20"/>
                <w:vertAlign w:val="superscript"/>
              </w:rPr>
            </w:pPr>
            <w:r w:rsidRPr="002F12B2">
              <w:rPr>
                <w:rFonts w:cs="Arial"/>
                <w:szCs w:val="20"/>
              </w:rPr>
              <w:t>Minimum 50% by weight of particles with at least two fractured faces and 65% with at least one fractured face</w:t>
            </w:r>
            <w:r w:rsidRPr="002F12B2">
              <w:rPr>
                <w:rFonts w:cs="Arial"/>
                <w:szCs w:val="20"/>
                <w:vertAlign w:val="superscript"/>
              </w:rPr>
              <w:t>1</w:t>
            </w:r>
          </w:p>
        </w:tc>
        <w:tc>
          <w:tcPr>
            <w:tcW w:w="1620" w:type="dxa"/>
            <w:vMerge/>
            <w:shd w:val="clear" w:color="auto" w:fill="auto"/>
          </w:tcPr>
          <w:p w14:paraId="5778B45D" w14:textId="77777777" w:rsidR="00F1147B" w:rsidRPr="002F12B2" w:rsidRDefault="00F1147B" w:rsidP="002F12B2">
            <w:pPr>
              <w:spacing w:before="40" w:after="40"/>
              <w:jc w:val="center"/>
              <w:rPr>
                <w:rFonts w:cs="Arial"/>
                <w:szCs w:val="20"/>
              </w:rPr>
            </w:pPr>
          </w:p>
        </w:tc>
      </w:tr>
      <w:tr w:rsidR="00F1147B" w:rsidRPr="002F12B2" w14:paraId="61ABEE13" w14:textId="77777777" w:rsidTr="002F12B2">
        <w:trPr>
          <w:trHeight w:val="20"/>
        </w:trPr>
        <w:tc>
          <w:tcPr>
            <w:tcW w:w="2675" w:type="dxa"/>
            <w:shd w:val="clear" w:color="auto" w:fill="auto"/>
          </w:tcPr>
          <w:p w14:paraId="03AA0CF3" w14:textId="77777777" w:rsidR="00F1147B" w:rsidRPr="002F12B2" w:rsidRDefault="00F1147B" w:rsidP="002F12B2">
            <w:pPr>
              <w:spacing w:before="40" w:after="40"/>
              <w:jc w:val="center"/>
              <w:rPr>
                <w:rFonts w:cs="Arial"/>
                <w:szCs w:val="20"/>
              </w:rPr>
            </w:pPr>
            <w:r w:rsidRPr="002F12B2">
              <w:rPr>
                <w:rFonts w:cs="Arial"/>
                <w:szCs w:val="20"/>
              </w:rPr>
              <w:t>Flat, Elongated, or Flat and Elongated Particles</w:t>
            </w:r>
          </w:p>
        </w:tc>
        <w:tc>
          <w:tcPr>
            <w:tcW w:w="5155" w:type="dxa"/>
            <w:shd w:val="clear" w:color="auto" w:fill="auto"/>
          </w:tcPr>
          <w:p w14:paraId="2DBF7063" w14:textId="77777777" w:rsidR="00F1147B" w:rsidRPr="002F12B2" w:rsidRDefault="00F1147B" w:rsidP="002F12B2">
            <w:pPr>
              <w:spacing w:before="40" w:after="40"/>
              <w:jc w:val="center"/>
              <w:rPr>
                <w:rFonts w:cs="Arial"/>
                <w:szCs w:val="20"/>
                <w:vertAlign w:val="superscript"/>
              </w:rPr>
            </w:pPr>
            <w:r w:rsidRPr="002F12B2">
              <w:rPr>
                <w:rFonts w:cs="Arial"/>
                <w:szCs w:val="20"/>
              </w:rPr>
              <w:t xml:space="preserve">8% maximum, by weight, of flat, elongated, or flat and elongated particles at 5:1 </w:t>
            </w:r>
            <w:r w:rsidRPr="002F12B2">
              <w:rPr>
                <w:rFonts w:cs="Arial"/>
                <w:szCs w:val="20"/>
                <w:vertAlign w:val="superscript"/>
              </w:rPr>
              <w:t>2</w:t>
            </w:r>
          </w:p>
        </w:tc>
        <w:tc>
          <w:tcPr>
            <w:tcW w:w="1620" w:type="dxa"/>
            <w:shd w:val="clear" w:color="auto" w:fill="auto"/>
          </w:tcPr>
          <w:p w14:paraId="244762F4" w14:textId="77777777" w:rsidR="00F1147B" w:rsidRPr="002F12B2" w:rsidRDefault="00F1147B" w:rsidP="002F12B2">
            <w:pPr>
              <w:spacing w:before="40" w:after="40"/>
              <w:jc w:val="center"/>
              <w:rPr>
                <w:rFonts w:cs="Arial"/>
                <w:szCs w:val="20"/>
              </w:rPr>
            </w:pPr>
            <w:r w:rsidRPr="002F12B2">
              <w:rPr>
                <w:rFonts w:cs="Arial"/>
                <w:szCs w:val="20"/>
              </w:rPr>
              <w:t xml:space="preserve"> ATM 306</w:t>
            </w:r>
          </w:p>
        </w:tc>
      </w:tr>
    </w:tbl>
    <w:p w14:paraId="1BD93B07" w14:textId="77777777" w:rsidR="00F1147B" w:rsidRPr="009159F2" w:rsidRDefault="00F1147B" w:rsidP="002F12B2">
      <w:pPr>
        <w:tabs>
          <w:tab w:val="left" w:pos="1080"/>
        </w:tabs>
        <w:spacing w:before="40" w:after="40"/>
        <w:ind w:left="1080" w:hanging="360"/>
        <w:rPr>
          <w:rFonts w:eastAsia="ArialMT" w:cs="Arial"/>
          <w:sz w:val="18"/>
          <w:szCs w:val="18"/>
        </w:rPr>
      </w:pPr>
      <w:r w:rsidRPr="009159F2">
        <w:rPr>
          <w:rFonts w:eastAsia="ArialMT" w:cs="Arial"/>
          <w:sz w:val="18"/>
          <w:szCs w:val="18"/>
          <w:vertAlign w:val="superscript"/>
        </w:rPr>
        <w:t>1.</w:t>
      </w:r>
      <w:r w:rsidRPr="009159F2">
        <w:rPr>
          <w:rFonts w:eastAsia="ArialMT" w:cs="Arial"/>
          <w:sz w:val="18"/>
          <w:szCs w:val="18"/>
        </w:rPr>
        <w:tab/>
        <w:t>The area of each face shall be equal to at least 75% of the smallest mid-sectional area of the piece. When two fractured faces are contiguous, the angle between the planes of fractures shall be at least 30 degrees to count as two fractured faces.</w:t>
      </w:r>
    </w:p>
    <w:p w14:paraId="77BA3323" w14:textId="77777777" w:rsidR="00F1147B" w:rsidRPr="009159F2" w:rsidRDefault="00F1147B" w:rsidP="002F12B2">
      <w:pPr>
        <w:tabs>
          <w:tab w:val="left" w:pos="1080"/>
        </w:tabs>
        <w:spacing w:before="40"/>
        <w:ind w:left="1080" w:hanging="360"/>
        <w:rPr>
          <w:rFonts w:eastAsia="ArialMT" w:cs="Arial"/>
          <w:sz w:val="18"/>
          <w:szCs w:val="18"/>
        </w:rPr>
      </w:pPr>
      <w:r w:rsidRPr="009159F2">
        <w:rPr>
          <w:rFonts w:eastAsia="ArialMT" w:cs="Arial"/>
          <w:sz w:val="18"/>
          <w:szCs w:val="18"/>
          <w:vertAlign w:val="superscript"/>
        </w:rPr>
        <w:t>2.</w:t>
      </w:r>
      <w:r w:rsidRPr="009159F2">
        <w:rPr>
          <w:rFonts w:eastAsia="ArialMT" w:cs="Arial"/>
          <w:sz w:val="18"/>
          <w:szCs w:val="18"/>
        </w:rPr>
        <w:tab/>
        <w:t>A flat particle is one having a ratio of width to thickness greater than five (5); an elongated particle is one having a ratio of length to width greater than five (5).</w:t>
      </w:r>
    </w:p>
    <w:p w14:paraId="3D48BD60" w14:textId="77777777" w:rsidR="00F1147B" w:rsidRPr="000C681E" w:rsidRDefault="00F1147B" w:rsidP="00F1147B">
      <w:pPr>
        <w:numPr>
          <w:ilvl w:val="0"/>
          <w:numId w:val="2"/>
        </w:numPr>
      </w:pPr>
      <w:r w:rsidRPr="00BD36FA">
        <w:rPr>
          <w:b/>
        </w:rPr>
        <w:lastRenderedPageBreak/>
        <w:t>Fine Aggregate.</w:t>
      </w:r>
      <w:r w:rsidRPr="000C681E">
        <w:t xml:space="preserve"> Fine aggregate shall consist of clean, sound, tough, durable, angular shaped particles produced by crushing stone, slag, or gravel and shall be free from coatings of clay, silt, or other objectionable matter, and conform to Table 401-2 Fine Aggregate Material Requirements.</w:t>
      </w:r>
    </w:p>
    <w:p w14:paraId="2A95E8DD" w14:textId="77777777" w:rsidR="00F1147B" w:rsidRPr="000C681E" w:rsidRDefault="00F1147B" w:rsidP="002F12B2">
      <w:pPr>
        <w:ind w:left="720"/>
      </w:pPr>
      <w:r w:rsidRPr="000C681E">
        <w:t xml:space="preserve">Natural (non-manufactured) sand may be used to obtain the gradation of the fine aggregate blend or to improve the workability of the mix.  The amount of sand to be added will be adjusted to produce mixtures conforming to requirements of these Specifications. </w:t>
      </w:r>
    </w:p>
    <w:p w14:paraId="541329B8" w14:textId="77777777" w:rsidR="00F1147B" w:rsidRPr="009159F2" w:rsidRDefault="00F1147B" w:rsidP="002F12B2">
      <w:pPr>
        <w:pStyle w:val="Table"/>
      </w:pPr>
      <w:r w:rsidRPr="009159F2">
        <w:t>TABLE 401-2. FINE AGGREGATE MATERIAL REQUIREMENTS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0"/>
        <w:gridCol w:w="2042"/>
      </w:tblGrid>
      <w:tr w:rsidR="00F1147B" w:rsidRPr="002F12B2" w14:paraId="5902BD3C" w14:textId="77777777" w:rsidTr="002F12B2">
        <w:trPr>
          <w:tblHeader/>
        </w:trPr>
        <w:tc>
          <w:tcPr>
            <w:tcW w:w="2808" w:type="dxa"/>
            <w:shd w:val="clear" w:color="auto" w:fill="auto"/>
          </w:tcPr>
          <w:p w14:paraId="7E3463F6" w14:textId="77777777" w:rsidR="00F1147B" w:rsidRPr="002F12B2" w:rsidRDefault="00F1147B" w:rsidP="002F12B2">
            <w:pPr>
              <w:spacing w:before="60" w:after="60"/>
              <w:jc w:val="center"/>
              <w:rPr>
                <w:rFonts w:cs="Arial"/>
                <w:szCs w:val="20"/>
              </w:rPr>
            </w:pPr>
            <w:r w:rsidRPr="002F12B2">
              <w:rPr>
                <w:rFonts w:cs="Arial"/>
                <w:szCs w:val="20"/>
              </w:rPr>
              <w:t>Material Test</w:t>
            </w:r>
          </w:p>
        </w:tc>
        <w:tc>
          <w:tcPr>
            <w:tcW w:w="4500" w:type="dxa"/>
            <w:shd w:val="clear" w:color="auto" w:fill="auto"/>
          </w:tcPr>
          <w:p w14:paraId="3AEBD8B1" w14:textId="77777777" w:rsidR="00F1147B" w:rsidRPr="002F12B2" w:rsidRDefault="00F1147B" w:rsidP="002F12B2">
            <w:pPr>
              <w:spacing w:before="60" w:after="60"/>
              <w:jc w:val="center"/>
              <w:rPr>
                <w:rFonts w:cs="Arial"/>
                <w:szCs w:val="20"/>
              </w:rPr>
            </w:pPr>
            <w:r w:rsidRPr="002F12B2">
              <w:rPr>
                <w:rFonts w:cs="Arial"/>
                <w:szCs w:val="20"/>
              </w:rPr>
              <w:t>Requirement</w:t>
            </w:r>
          </w:p>
        </w:tc>
        <w:tc>
          <w:tcPr>
            <w:tcW w:w="2042" w:type="dxa"/>
            <w:shd w:val="clear" w:color="auto" w:fill="auto"/>
          </w:tcPr>
          <w:p w14:paraId="04E4CFC0" w14:textId="77777777" w:rsidR="00F1147B" w:rsidRPr="002F12B2" w:rsidRDefault="00F1147B" w:rsidP="002F12B2">
            <w:pPr>
              <w:spacing w:before="60" w:after="60"/>
              <w:jc w:val="center"/>
              <w:rPr>
                <w:rFonts w:cs="Arial"/>
                <w:szCs w:val="20"/>
              </w:rPr>
            </w:pPr>
            <w:r w:rsidRPr="002F12B2">
              <w:rPr>
                <w:rFonts w:cs="Arial"/>
                <w:szCs w:val="20"/>
              </w:rPr>
              <w:t>Standard</w:t>
            </w:r>
          </w:p>
        </w:tc>
      </w:tr>
      <w:tr w:rsidR="00F1147B" w:rsidRPr="002F12B2" w14:paraId="53AD38CF" w14:textId="77777777" w:rsidTr="002F12B2">
        <w:tc>
          <w:tcPr>
            <w:tcW w:w="2808" w:type="dxa"/>
            <w:shd w:val="clear" w:color="auto" w:fill="auto"/>
          </w:tcPr>
          <w:p w14:paraId="59228162" w14:textId="77777777" w:rsidR="00F1147B" w:rsidRPr="002F12B2" w:rsidRDefault="00F1147B" w:rsidP="002F12B2">
            <w:pPr>
              <w:spacing w:before="40" w:after="40"/>
              <w:rPr>
                <w:rFonts w:cs="Arial"/>
                <w:szCs w:val="20"/>
              </w:rPr>
            </w:pPr>
            <w:r w:rsidRPr="002F12B2">
              <w:rPr>
                <w:rFonts w:cs="Arial"/>
                <w:szCs w:val="20"/>
              </w:rPr>
              <w:t>Liquid limit</w:t>
            </w:r>
          </w:p>
        </w:tc>
        <w:tc>
          <w:tcPr>
            <w:tcW w:w="4500" w:type="dxa"/>
            <w:shd w:val="clear" w:color="auto" w:fill="auto"/>
          </w:tcPr>
          <w:p w14:paraId="1BCA7D99" w14:textId="77777777" w:rsidR="00F1147B" w:rsidRPr="002F12B2" w:rsidRDefault="00F1147B" w:rsidP="002F12B2">
            <w:pPr>
              <w:spacing w:before="40" w:after="40"/>
              <w:jc w:val="center"/>
              <w:rPr>
                <w:rFonts w:cs="Arial"/>
                <w:szCs w:val="20"/>
              </w:rPr>
            </w:pPr>
            <w:r w:rsidRPr="002F12B2">
              <w:rPr>
                <w:rFonts w:cs="Arial"/>
                <w:szCs w:val="20"/>
              </w:rPr>
              <w:t>25 maximum</w:t>
            </w:r>
          </w:p>
        </w:tc>
        <w:tc>
          <w:tcPr>
            <w:tcW w:w="2042" w:type="dxa"/>
            <w:shd w:val="clear" w:color="auto" w:fill="auto"/>
          </w:tcPr>
          <w:p w14:paraId="424106C3" w14:textId="77777777" w:rsidR="00F1147B" w:rsidRPr="002F12B2" w:rsidRDefault="00F1147B" w:rsidP="002F12B2">
            <w:pPr>
              <w:spacing w:before="40" w:after="40"/>
              <w:jc w:val="center"/>
              <w:rPr>
                <w:rFonts w:cs="Arial"/>
                <w:szCs w:val="20"/>
              </w:rPr>
            </w:pPr>
            <w:r w:rsidRPr="002F12B2">
              <w:rPr>
                <w:rFonts w:cs="Arial"/>
                <w:szCs w:val="20"/>
              </w:rPr>
              <w:t>ATM 204</w:t>
            </w:r>
          </w:p>
        </w:tc>
      </w:tr>
      <w:tr w:rsidR="00F1147B" w:rsidRPr="002F12B2" w14:paraId="2A93C902" w14:textId="77777777" w:rsidTr="002F12B2">
        <w:tc>
          <w:tcPr>
            <w:tcW w:w="2808" w:type="dxa"/>
            <w:shd w:val="clear" w:color="auto" w:fill="auto"/>
          </w:tcPr>
          <w:p w14:paraId="37695276" w14:textId="77777777" w:rsidR="00F1147B" w:rsidRPr="002F12B2" w:rsidRDefault="00F1147B" w:rsidP="002F12B2">
            <w:pPr>
              <w:spacing w:before="40" w:after="40"/>
              <w:rPr>
                <w:rFonts w:cs="Arial"/>
                <w:szCs w:val="20"/>
              </w:rPr>
            </w:pPr>
            <w:r w:rsidRPr="002F12B2">
              <w:rPr>
                <w:rFonts w:cs="Arial"/>
                <w:szCs w:val="20"/>
              </w:rPr>
              <w:t>Plasticity Index</w:t>
            </w:r>
          </w:p>
        </w:tc>
        <w:tc>
          <w:tcPr>
            <w:tcW w:w="4500" w:type="dxa"/>
            <w:shd w:val="clear" w:color="auto" w:fill="auto"/>
          </w:tcPr>
          <w:p w14:paraId="5E8D5CF8" w14:textId="77777777" w:rsidR="00F1147B" w:rsidRPr="002F12B2" w:rsidRDefault="00F1147B" w:rsidP="002F12B2">
            <w:pPr>
              <w:spacing w:before="40" w:after="40"/>
              <w:jc w:val="center"/>
              <w:rPr>
                <w:rFonts w:cs="Arial"/>
                <w:szCs w:val="20"/>
              </w:rPr>
            </w:pPr>
            <w:r w:rsidRPr="002F12B2">
              <w:rPr>
                <w:rFonts w:cs="Arial"/>
                <w:szCs w:val="20"/>
              </w:rPr>
              <w:t>4 maximum</w:t>
            </w:r>
          </w:p>
        </w:tc>
        <w:tc>
          <w:tcPr>
            <w:tcW w:w="2042" w:type="dxa"/>
            <w:shd w:val="clear" w:color="auto" w:fill="auto"/>
          </w:tcPr>
          <w:p w14:paraId="703489B5" w14:textId="77777777" w:rsidR="00F1147B" w:rsidRPr="002F12B2" w:rsidRDefault="00F1147B" w:rsidP="002F12B2">
            <w:pPr>
              <w:spacing w:before="40" w:after="40"/>
              <w:jc w:val="center"/>
              <w:rPr>
                <w:rFonts w:cs="Arial"/>
                <w:szCs w:val="20"/>
              </w:rPr>
            </w:pPr>
            <w:r w:rsidRPr="002F12B2">
              <w:rPr>
                <w:rFonts w:cs="Arial"/>
                <w:szCs w:val="20"/>
              </w:rPr>
              <w:t>ATM 205</w:t>
            </w:r>
          </w:p>
        </w:tc>
      </w:tr>
      <w:tr w:rsidR="00F1147B" w:rsidRPr="002F12B2" w14:paraId="2798DCAE" w14:textId="77777777" w:rsidTr="002F12B2">
        <w:tc>
          <w:tcPr>
            <w:tcW w:w="2808" w:type="dxa"/>
            <w:shd w:val="clear" w:color="auto" w:fill="auto"/>
          </w:tcPr>
          <w:p w14:paraId="02932D11" w14:textId="77777777" w:rsidR="00F1147B" w:rsidRPr="002F12B2" w:rsidRDefault="00F1147B" w:rsidP="002F12B2">
            <w:pPr>
              <w:spacing w:before="40" w:after="40"/>
              <w:rPr>
                <w:rFonts w:cs="Arial"/>
                <w:szCs w:val="20"/>
              </w:rPr>
            </w:pPr>
            <w:r w:rsidRPr="002F12B2">
              <w:rPr>
                <w:rFonts w:cs="Arial"/>
                <w:szCs w:val="20"/>
              </w:rPr>
              <w:t xml:space="preserve">Soundness of Aggregates </w:t>
            </w:r>
          </w:p>
          <w:p w14:paraId="6334A8C2" w14:textId="77777777" w:rsidR="00F1147B" w:rsidRPr="002F12B2" w:rsidRDefault="00F1147B" w:rsidP="002F12B2">
            <w:pPr>
              <w:spacing w:before="40" w:after="40"/>
              <w:rPr>
                <w:rFonts w:cs="Arial"/>
                <w:szCs w:val="20"/>
              </w:rPr>
            </w:pPr>
            <w:r w:rsidRPr="002F12B2">
              <w:rPr>
                <w:rFonts w:cs="Arial"/>
                <w:szCs w:val="20"/>
              </w:rPr>
              <w:t>by Use of Sodium Sulfate</w:t>
            </w:r>
          </w:p>
        </w:tc>
        <w:tc>
          <w:tcPr>
            <w:tcW w:w="4500" w:type="dxa"/>
            <w:shd w:val="clear" w:color="auto" w:fill="auto"/>
          </w:tcPr>
          <w:p w14:paraId="763B1489" w14:textId="77777777" w:rsidR="00F1147B" w:rsidRPr="002F12B2" w:rsidRDefault="00F1147B" w:rsidP="002F12B2">
            <w:pPr>
              <w:spacing w:before="40" w:after="40"/>
              <w:jc w:val="center"/>
              <w:rPr>
                <w:rFonts w:cs="Arial"/>
                <w:szCs w:val="20"/>
              </w:rPr>
            </w:pPr>
            <w:r w:rsidRPr="002F12B2">
              <w:rPr>
                <w:rFonts w:cs="Arial"/>
                <w:szCs w:val="20"/>
              </w:rPr>
              <w:t>Loss after 5 cycles:</w:t>
            </w:r>
          </w:p>
          <w:p w14:paraId="538FB87D" w14:textId="77777777" w:rsidR="00F1147B" w:rsidRPr="002F12B2" w:rsidRDefault="00F1147B" w:rsidP="002F12B2">
            <w:pPr>
              <w:spacing w:before="40" w:after="40"/>
              <w:jc w:val="center"/>
              <w:rPr>
                <w:rFonts w:cs="Arial"/>
                <w:szCs w:val="20"/>
              </w:rPr>
            </w:pPr>
            <w:r w:rsidRPr="002F12B2">
              <w:rPr>
                <w:rFonts w:cs="Arial"/>
                <w:szCs w:val="20"/>
              </w:rPr>
              <w:t xml:space="preserve">10% maximum using Sodium sulfate </w:t>
            </w:r>
          </w:p>
        </w:tc>
        <w:tc>
          <w:tcPr>
            <w:tcW w:w="2042" w:type="dxa"/>
            <w:shd w:val="clear" w:color="auto" w:fill="auto"/>
          </w:tcPr>
          <w:p w14:paraId="4BA582D4" w14:textId="77777777" w:rsidR="00F1147B" w:rsidRPr="002F12B2" w:rsidRDefault="00F1147B" w:rsidP="002F12B2">
            <w:pPr>
              <w:spacing w:before="40" w:after="40"/>
              <w:jc w:val="center"/>
              <w:rPr>
                <w:rFonts w:cs="Arial"/>
                <w:szCs w:val="20"/>
              </w:rPr>
            </w:pPr>
            <w:r w:rsidRPr="002F12B2">
              <w:rPr>
                <w:rFonts w:cs="Arial"/>
                <w:szCs w:val="20"/>
              </w:rPr>
              <w:t xml:space="preserve">AASHTO T 104 </w:t>
            </w:r>
          </w:p>
        </w:tc>
      </w:tr>
      <w:tr w:rsidR="00F1147B" w:rsidRPr="002F12B2" w14:paraId="56485E4F" w14:textId="77777777" w:rsidTr="002F12B2">
        <w:tc>
          <w:tcPr>
            <w:tcW w:w="2808" w:type="dxa"/>
            <w:shd w:val="clear" w:color="auto" w:fill="auto"/>
          </w:tcPr>
          <w:p w14:paraId="2E56B4A3" w14:textId="77777777" w:rsidR="00F1147B" w:rsidRPr="002F12B2" w:rsidRDefault="00F1147B" w:rsidP="002F12B2">
            <w:pPr>
              <w:spacing w:before="40" w:after="40"/>
              <w:rPr>
                <w:rFonts w:cs="Arial"/>
                <w:szCs w:val="20"/>
              </w:rPr>
            </w:pPr>
            <w:r w:rsidRPr="002F12B2">
              <w:rPr>
                <w:rFonts w:cs="Arial"/>
                <w:szCs w:val="20"/>
              </w:rPr>
              <w:t>Clay Lumps and Friable Particles</w:t>
            </w:r>
          </w:p>
        </w:tc>
        <w:tc>
          <w:tcPr>
            <w:tcW w:w="4500" w:type="dxa"/>
            <w:shd w:val="clear" w:color="auto" w:fill="auto"/>
          </w:tcPr>
          <w:p w14:paraId="4F5C983F" w14:textId="77777777" w:rsidR="00F1147B" w:rsidRPr="002F12B2" w:rsidRDefault="00F1147B" w:rsidP="002F12B2">
            <w:pPr>
              <w:spacing w:before="40" w:after="40"/>
              <w:jc w:val="center"/>
              <w:rPr>
                <w:rFonts w:cs="Arial"/>
                <w:szCs w:val="20"/>
              </w:rPr>
            </w:pPr>
            <w:r w:rsidRPr="002F12B2">
              <w:rPr>
                <w:rFonts w:cs="Arial"/>
                <w:szCs w:val="20"/>
              </w:rPr>
              <w:t>1.0% maximum</w:t>
            </w:r>
          </w:p>
        </w:tc>
        <w:tc>
          <w:tcPr>
            <w:tcW w:w="2042" w:type="dxa"/>
            <w:shd w:val="clear" w:color="auto" w:fill="auto"/>
          </w:tcPr>
          <w:p w14:paraId="2E498A38" w14:textId="77777777" w:rsidR="00F1147B" w:rsidRPr="002F12B2" w:rsidRDefault="00F1147B" w:rsidP="002F12B2">
            <w:pPr>
              <w:spacing w:before="40" w:after="40"/>
              <w:jc w:val="center"/>
              <w:rPr>
                <w:rFonts w:cs="Arial"/>
                <w:szCs w:val="20"/>
              </w:rPr>
            </w:pPr>
            <w:r w:rsidRPr="002F12B2">
              <w:rPr>
                <w:rFonts w:cs="Arial"/>
                <w:szCs w:val="20"/>
              </w:rPr>
              <w:t>AASHTO T 112</w:t>
            </w:r>
          </w:p>
        </w:tc>
      </w:tr>
      <w:tr w:rsidR="00F1147B" w:rsidRPr="002F12B2" w14:paraId="0FC8B5EC" w14:textId="77777777" w:rsidTr="002F12B2">
        <w:tc>
          <w:tcPr>
            <w:tcW w:w="2808" w:type="dxa"/>
            <w:tcBorders>
              <w:bottom w:val="single" w:sz="4" w:space="0" w:color="auto"/>
            </w:tcBorders>
            <w:shd w:val="clear" w:color="auto" w:fill="auto"/>
          </w:tcPr>
          <w:p w14:paraId="3156DFFB" w14:textId="77777777" w:rsidR="00F1147B" w:rsidRPr="002F12B2" w:rsidRDefault="00F1147B" w:rsidP="002F12B2">
            <w:pPr>
              <w:spacing w:before="40" w:after="40"/>
              <w:rPr>
                <w:rFonts w:cs="Arial"/>
                <w:szCs w:val="20"/>
                <w:vertAlign w:val="superscript"/>
              </w:rPr>
            </w:pPr>
            <w:r w:rsidRPr="002F12B2">
              <w:rPr>
                <w:rFonts w:cs="Arial"/>
                <w:szCs w:val="20"/>
              </w:rPr>
              <w:t>Sand Equivalent</w:t>
            </w:r>
          </w:p>
        </w:tc>
        <w:tc>
          <w:tcPr>
            <w:tcW w:w="4500" w:type="dxa"/>
            <w:tcBorders>
              <w:bottom w:val="single" w:sz="4" w:space="0" w:color="auto"/>
            </w:tcBorders>
            <w:shd w:val="clear" w:color="auto" w:fill="auto"/>
          </w:tcPr>
          <w:p w14:paraId="6CDB6D82" w14:textId="77777777" w:rsidR="00F1147B" w:rsidRPr="002F12B2" w:rsidRDefault="00F1147B" w:rsidP="002F12B2">
            <w:pPr>
              <w:spacing w:before="40" w:after="40"/>
              <w:jc w:val="center"/>
              <w:rPr>
                <w:rFonts w:cs="Arial"/>
                <w:szCs w:val="20"/>
              </w:rPr>
            </w:pPr>
            <w:r w:rsidRPr="002F12B2">
              <w:rPr>
                <w:rFonts w:cs="Arial"/>
                <w:szCs w:val="20"/>
              </w:rPr>
              <w:t>45 minimum</w:t>
            </w:r>
          </w:p>
        </w:tc>
        <w:tc>
          <w:tcPr>
            <w:tcW w:w="2042" w:type="dxa"/>
            <w:tcBorders>
              <w:bottom w:val="single" w:sz="4" w:space="0" w:color="auto"/>
            </w:tcBorders>
            <w:shd w:val="clear" w:color="auto" w:fill="auto"/>
          </w:tcPr>
          <w:p w14:paraId="3904FF73" w14:textId="77777777" w:rsidR="00F1147B" w:rsidRPr="002F12B2" w:rsidRDefault="00F1147B" w:rsidP="002F12B2">
            <w:pPr>
              <w:spacing w:before="40" w:after="40"/>
              <w:jc w:val="center"/>
              <w:rPr>
                <w:rFonts w:cs="Arial"/>
                <w:szCs w:val="20"/>
              </w:rPr>
            </w:pPr>
            <w:r w:rsidRPr="002F12B2">
              <w:rPr>
                <w:rFonts w:cs="Arial"/>
                <w:szCs w:val="20"/>
              </w:rPr>
              <w:t xml:space="preserve">ATM 307 </w:t>
            </w:r>
          </w:p>
        </w:tc>
      </w:tr>
      <w:tr w:rsidR="00F1147B" w:rsidRPr="002F12B2" w14:paraId="099C5069" w14:textId="77777777" w:rsidTr="002F12B2">
        <w:tc>
          <w:tcPr>
            <w:tcW w:w="2808" w:type="dxa"/>
            <w:shd w:val="clear" w:color="auto" w:fill="auto"/>
          </w:tcPr>
          <w:p w14:paraId="21F7DBBA" w14:textId="77777777" w:rsidR="00F1147B" w:rsidRPr="002F12B2" w:rsidRDefault="00F1147B" w:rsidP="002F12B2">
            <w:pPr>
              <w:spacing w:before="40" w:after="40"/>
              <w:rPr>
                <w:rFonts w:cs="Arial"/>
                <w:szCs w:val="20"/>
              </w:rPr>
            </w:pPr>
            <w:r w:rsidRPr="002F12B2">
              <w:rPr>
                <w:rFonts w:cs="Arial"/>
                <w:szCs w:val="20"/>
              </w:rPr>
              <w:t>Natural Sand</w:t>
            </w:r>
          </w:p>
        </w:tc>
        <w:tc>
          <w:tcPr>
            <w:tcW w:w="4500" w:type="dxa"/>
            <w:shd w:val="clear" w:color="auto" w:fill="auto"/>
          </w:tcPr>
          <w:p w14:paraId="3CB542DD" w14:textId="77777777" w:rsidR="00F1147B" w:rsidRPr="002F12B2" w:rsidRDefault="00F1147B" w:rsidP="002F12B2">
            <w:pPr>
              <w:spacing w:before="40" w:after="40"/>
              <w:rPr>
                <w:rFonts w:cs="Arial"/>
                <w:szCs w:val="20"/>
              </w:rPr>
            </w:pPr>
            <w:r w:rsidRPr="002F12B2">
              <w:rPr>
                <w:rFonts w:cs="Arial"/>
                <w:szCs w:val="20"/>
              </w:rPr>
              <w:t>15% maximum by weight of total aggregate</w:t>
            </w:r>
          </w:p>
        </w:tc>
        <w:tc>
          <w:tcPr>
            <w:tcW w:w="2042" w:type="dxa"/>
            <w:shd w:val="clear" w:color="auto" w:fill="auto"/>
          </w:tcPr>
          <w:p w14:paraId="10D2FF64" w14:textId="77777777" w:rsidR="00F1147B" w:rsidRPr="002F12B2" w:rsidRDefault="00F1147B" w:rsidP="002F12B2">
            <w:pPr>
              <w:spacing w:before="40" w:after="40"/>
              <w:jc w:val="center"/>
              <w:rPr>
                <w:rFonts w:cs="Arial"/>
                <w:szCs w:val="20"/>
              </w:rPr>
            </w:pPr>
            <w:r w:rsidRPr="002F12B2">
              <w:rPr>
                <w:rFonts w:cs="Arial"/>
                <w:szCs w:val="20"/>
              </w:rPr>
              <w:t>ASTM D1073</w:t>
            </w:r>
          </w:p>
        </w:tc>
      </w:tr>
      <w:tr w:rsidR="00F1147B" w:rsidRPr="002F12B2" w14:paraId="1AE9DF12" w14:textId="77777777" w:rsidTr="002F12B2">
        <w:tc>
          <w:tcPr>
            <w:tcW w:w="2808" w:type="dxa"/>
            <w:shd w:val="clear" w:color="auto" w:fill="auto"/>
          </w:tcPr>
          <w:p w14:paraId="4CC57EA5" w14:textId="77777777" w:rsidR="00F1147B" w:rsidRPr="002F12B2" w:rsidRDefault="00F1147B" w:rsidP="002F12B2">
            <w:pPr>
              <w:spacing w:before="40" w:after="40"/>
              <w:rPr>
                <w:rFonts w:cs="Arial"/>
                <w:szCs w:val="20"/>
              </w:rPr>
            </w:pPr>
            <w:r w:rsidRPr="002F12B2">
              <w:rPr>
                <w:rFonts w:cs="Arial"/>
                <w:szCs w:val="20"/>
              </w:rPr>
              <w:t xml:space="preserve">Uncompacted Void Content </w:t>
            </w:r>
            <w:r w:rsidRPr="002F12B2">
              <w:rPr>
                <w:rFonts w:cs="Arial"/>
                <w:szCs w:val="20"/>
                <w:vertAlign w:val="superscript"/>
              </w:rPr>
              <w:t>1</w:t>
            </w:r>
          </w:p>
        </w:tc>
        <w:tc>
          <w:tcPr>
            <w:tcW w:w="4500" w:type="dxa"/>
            <w:shd w:val="clear" w:color="auto" w:fill="auto"/>
          </w:tcPr>
          <w:p w14:paraId="4F986A1D" w14:textId="77777777" w:rsidR="00F1147B" w:rsidRPr="002F12B2" w:rsidRDefault="00F1147B" w:rsidP="002F12B2">
            <w:pPr>
              <w:spacing w:before="40" w:after="40"/>
              <w:jc w:val="center"/>
              <w:rPr>
                <w:rFonts w:cs="Arial"/>
                <w:szCs w:val="20"/>
              </w:rPr>
            </w:pPr>
            <w:r w:rsidRPr="002F12B2">
              <w:rPr>
                <w:rFonts w:cs="Arial"/>
                <w:szCs w:val="20"/>
              </w:rPr>
              <w:t>45% minimum</w:t>
            </w:r>
          </w:p>
        </w:tc>
        <w:tc>
          <w:tcPr>
            <w:tcW w:w="2042" w:type="dxa"/>
            <w:shd w:val="clear" w:color="auto" w:fill="auto"/>
          </w:tcPr>
          <w:p w14:paraId="252BC323" w14:textId="77777777" w:rsidR="00F1147B" w:rsidRPr="002F12B2" w:rsidRDefault="00F1147B" w:rsidP="002F12B2">
            <w:pPr>
              <w:spacing w:before="40" w:after="40"/>
              <w:jc w:val="center"/>
              <w:rPr>
                <w:rFonts w:cs="Arial"/>
                <w:szCs w:val="20"/>
              </w:rPr>
            </w:pPr>
            <w:r w:rsidRPr="002F12B2">
              <w:rPr>
                <w:rFonts w:cs="Arial"/>
                <w:szCs w:val="20"/>
              </w:rPr>
              <w:t>AASHTO T 304, Method A</w:t>
            </w:r>
          </w:p>
        </w:tc>
      </w:tr>
    </w:tbl>
    <w:p w14:paraId="191F88B6" w14:textId="77777777" w:rsidR="00F1147B" w:rsidRPr="009159F2" w:rsidRDefault="00F1147B" w:rsidP="00F1147B">
      <w:pPr>
        <w:numPr>
          <w:ilvl w:val="0"/>
          <w:numId w:val="3"/>
        </w:numPr>
        <w:tabs>
          <w:tab w:val="left" w:pos="-720"/>
          <w:tab w:val="left" w:pos="360"/>
        </w:tabs>
        <w:suppressAutoHyphens/>
        <w:ind w:left="374" w:hanging="187"/>
        <w:rPr>
          <w:rFonts w:cs="Arial"/>
          <w:sz w:val="18"/>
          <w:szCs w:val="18"/>
        </w:rPr>
      </w:pPr>
      <w:r w:rsidRPr="009159F2">
        <w:rPr>
          <w:rFonts w:cs="Arial"/>
          <w:sz w:val="18"/>
          <w:szCs w:val="18"/>
        </w:rPr>
        <w:t xml:space="preserve">Applies to Type V mix designs. </w:t>
      </w:r>
    </w:p>
    <w:p w14:paraId="69CC796B" w14:textId="77777777" w:rsidR="00F1147B" w:rsidRPr="000C681E" w:rsidRDefault="00F1147B" w:rsidP="00F1147B">
      <w:pPr>
        <w:numPr>
          <w:ilvl w:val="0"/>
          <w:numId w:val="2"/>
        </w:numPr>
      </w:pPr>
      <w:r w:rsidRPr="00BD36FA">
        <w:rPr>
          <w:b/>
        </w:rPr>
        <w:t>Sampling</w:t>
      </w:r>
      <w:r w:rsidRPr="000C681E">
        <w:t>. The Engineer will sample according to ATM 301 for coarse and fine aggregate and according to ASTM D242 for mineral filler.</w:t>
      </w:r>
    </w:p>
    <w:p w14:paraId="645AECC3" w14:textId="77777777" w:rsidR="00F1147B" w:rsidRPr="000C681E" w:rsidRDefault="00F1147B" w:rsidP="002F12B2">
      <w:r w:rsidRPr="00BD36FA">
        <w:rPr>
          <w:rStyle w:val="FAAParagraphHead"/>
        </w:rPr>
        <w:t>401-2.2 MINERAL FILLER.</w:t>
      </w:r>
      <w:r w:rsidRPr="000C681E">
        <w:t xml:space="preserve">  Mineral filler (baghouse fines) may be added in addition to material naturally present in the aggregate. Mineral filler shall meet the requirements of AASHTO M 17 and Table 401-3. </w:t>
      </w:r>
    </w:p>
    <w:p w14:paraId="0F39EE74" w14:textId="77777777" w:rsidR="00F1147B" w:rsidRPr="009159F2" w:rsidRDefault="00F1147B" w:rsidP="002F12B2">
      <w:pPr>
        <w:pStyle w:val="Table"/>
      </w:pPr>
      <w:r w:rsidRPr="009159F2">
        <w:t>TABLE 401-3. MINERAL FILLER REQUIREMENTS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0"/>
        <w:gridCol w:w="2042"/>
      </w:tblGrid>
      <w:tr w:rsidR="00F1147B" w:rsidRPr="002F12B2" w14:paraId="47D2C135" w14:textId="77777777" w:rsidTr="002F12B2">
        <w:trPr>
          <w:tblHeader/>
        </w:trPr>
        <w:tc>
          <w:tcPr>
            <w:tcW w:w="2808" w:type="dxa"/>
            <w:shd w:val="clear" w:color="auto" w:fill="auto"/>
          </w:tcPr>
          <w:p w14:paraId="3C7D840D" w14:textId="77777777" w:rsidR="00F1147B" w:rsidRPr="002F12B2" w:rsidRDefault="00F1147B" w:rsidP="002F12B2">
            <w:pPr>
              <w:spacing w:before="60" w:after="60"/>
              <w:jc w:val="center"/>
              <w:rPr>
                <w:rFonts w:cs="Arial"/>
                <w:szCs w:val="20"/>
              </w:rPr>
            </w:pPr>
            <w:r w:rsidRPr="002F12B2">
              <w:rPr>
                <w:rFonts w:cs="Arial"/>
                <w:szCs w:val="20"/>
              </w:rPr>
              <w:t>Material Test</w:t>
            </w:r>
          </w:p>
        </w:tc>
        <w:tc>
          <w:tcPr>
            <w:tcW w:w="4500" w:type="dxa"/>
            <w:shd w:val="clear" w:color="auto" w:fill="auto"/>
          </w:tcPr>
          <w:p w14:paraId="363FAB22" w14:textId="77777777" w:rsidR="00F1147B" w:rsidRPr="002F12B2" w:rsidRDefault="00F1147B" w:rsidP="002F12B2">
            <w:pPr>
              <w:spacing w:before="60" w:after="60"/>
              <w:jc w:val="center"/>
              <w:rPr>
                <w:rFonts w:cs="Arial"/>
                <w:szCs w:val="20"/>
              </w:rPr>
            </w:pPr>
            <w:r w:rsidRPr="002F12B2">
              <w:rPr>
                <w:rFonts w:cs="Arial"/>
                <w:szCs w:val="20"/>
              </w:rPr>
              <w:t>Requirement</w:t>
            </w:r>
          </w:p>
        </w:tc>
        <w:tc>
          <w:tcPr>
            <w:tcW w:w="2042" w:type="dxa"/>
            <w:shd w:val="clear" w:color="auto" w:fill="auto"/>
          </w:tcPr>
          <w:p w14:paraId="43950AF9" w14:textId="77777777" w:rsidR="00F1147B" w:rsidRPr="002F12B2" w:rsidRDefault="00F1147B" w:rsidP="002F12B2">
            <w:pPr>
              <w:spacing w:before="60" w:after="60"/>
              <w:jc w:val="center"/>
              <w:rPr>
                <w:rFonts w:cs="Arial"/>
                <w:szCs w:val="20"/>
              </w:rPr>
            </w:pPr>
            <w:r w:rsidRPr="002F12B2">
              <w:rPr>
                <w:rFonts w:cs="Arial"/>
                <w:szCs w:val="20"/>
              </w:rPr>
              <w:t>Standard</w:t>
            </w:r>
          </w:p>
        </w:tc>
      </w:tr>
      <w:tr w:rsidR="00F1147B" w:rsidRPr="002F12B2" w14:paraId="0E260A02" w14:textId="77777777" w:rsidTr="002F12B2">
        <w:tc>
          <w:tcPr>
            <w:tcW w:w="2808" w:type="dxa"/>
            <w:shd w:val="clear" w:color="auto" w:fill="auto"/>
          </w:tcPr>
          <w:p w14:paraId="7B4AE46B" w14:textId="77777777" w:rsidR="00F1147B" w:rsidRPr="002F12B2" w:rsidRDefault="00F1147B" w:rsidP="002F12B2">
            <w:pPr>
              <w:spacing w:before="40" w:after="40"/>
              <w:jc w:val="center"/>
              <w:rPr>
                <w:rFonts w:cs="Arial"/>
                <w:szCs w:val="20"/>
              </w:rPr>
            </w:pPr>
            <w:r w:rsidRPr="002F12B2">
              <w:rPr>
                <w:rFonts w:cs="Arial"/>
                <w:szCs w:val="20"/>
              </w:rPr>
              <w:t>Plasticity Index</w:t>
            </w:r>
          </w:p>
        </w:tc>
        <w:tc>
          <w:tcPr>
            <w:tcW w:w="4500" w:type="dxa"/>
            <w:shd w:val="clear" w:color="auto" w:fill="auto"/>
          </w:tcPr>
          <w:p w14:paraId="0329D8BB" w14:textId="77777777" w:rsidR="00F1147B" w:rsidRPr="002F12B2" w:rsidRDefault="00F1147B" w:rsidP="002F12B2">
            <w:pPr>
              <w:spacing w:before="40" w:after="40"/>
              <w:jc w:val="center"/>
              <w:rPr>
                <w:rFonts w:cs="Arial"/>
                <w:szCs w:val="20"/>
              </w:rPr>
            </w:pPr>
            <w:r w:rsidRPr="002F12B2">
              <w:rPr>
                <w:rFonts w:cs="Arial"/>
                <w:szCs w:val="20"/>
              </w:rPr>
              <w:t>4 maximum</w:t>
            </w:r>
          </w:p>
        </w:tc>
        <w:tc>
          <w:tcPr>
            <w:tcW w:w="2042" w:type="dxa"/>
            <w:shd w:val="clear" w:color="auto" w:fill="auto"/>
          </w:tcPr>
          <w:p w14:paraId="776C3B26" w14:textId="77777777" w:rsidR="00F1147B" w:rsidRPr="002F12B2" w:rsidRDefault="00F1147B" w:rsidP="002F12B2">
            <w:pPr>
              <w:spacing w:before="40" w:after="40"/>
              <w:jc w:val="center"/>
              <w:rPr>
                <w:rFonts w:cs="Arial"/>
                <w:szCs w:val="20"/>
              </w:rPr>
            </w:pPr>
            <w:r w:rsidRPr="002F12B2">
              <w:rPr>
                <w:rFonts w:cs="Arial"/>
                <w:szCs w:val="20"/>
              </w:rPr>
              <w:t>ATM 205</w:t>
            </w:r>
          </w:p>
        </w:tc>
      </w:tr>
    </w:tbl>
    <w:p w14:paraId="645ABA2D" w14:textId="77777777" w:rsidR="00F1147B" w:rsidRPr="009159F2" w:rsidRDefault="00F1147B" w:rsidP="002F12B2">
      <w:pPr>
        <w:tabs>
          <w:tab w:val="left" w:pos="720"/>
          <w:tab w:val="left" w:pos="1440"/>
          <w:tab w:val="left" w:pos="2160"/>
        </w:tabs>
        <w:spacing w:after="0"/>
        <w:rPr>
          <w:rFonts w:cs="Arial"/>
          <w:szCs w:val="20"/>
        </w:rPr>
      </w:pPr>
    </w:p>
    <w:p w14:paraId="07A54D2F" w14:textId="77777777" w:rsidR="00F1147B" w:rsidRPr="000C681E" w:rsidRDefault="00F1147B" w:rsidP="002F12B2">
      <w:r w:rsidRPr="00BD36FA">
        <w:rPr>
          <w:rStyle w:val="FAAParagraphHead"/>
        </w:rPr>
        <w:t>401-2.3 ASPHALT BINDER.</w:t>
      </w:r>
      <w:r w:rsidRPr="000C681E">
        <w:t xml:space="preserve"> Provide the asphalt binder performance grade as indicated on the Plans. Asphalt binder shall conform to AASHTO M 320 or M 332 for the specified Performance Grade, except as indicated in Table 401-4 Exceptions to Performance-Graded Asphalt Binder Specification.  </w:t>
      </w:r>
    </w:p>
    <w:p w14:paraId="6B8EA8B6" w14:textId="77777777" w:rsidR="00F1147B" w:rsidRPr="009159F2" w:rsidRDefault="00F1147B" w:rsidP="002F12B2">
      <w:pPr>
        <w:pStyle w:val="Title"/>
      </w:pPr>
      <w:r w:rsidRPr="009159F2">
        <w:t>TABLE 401-4.  EXCEPTIONS TO PERFORMANCE-GRADED ASPHALT BINDER SPECIFICATION</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25"/>
        <w:gridCol w:w="1170"/>
        <w:gridCol w:w="1260"/>
        <w:gridCol w:w="900"/>
        <w:gridCol w:w="1170"/>
        <w:gridCol w:w="1170"/>
        <w:gridCol w:w="1260"/>
      </w:tblGrid>
      <w:tr w:rsidR="00F1147B" w:rsidRPr="002F12B2" w14:paraId="08D67022" w14:textId="77777777" w:rsidTr="002F12B2">
        <w:trPr>
          <w:trHeight w:val="719"/>
          <w:jc w:val="center"/>
        </w:trPr>
        <w:tc>
          <w:tcPr>
            <w:tcW w:w="1560" w:type="dxa"/>
            <w:vMerge w:val="restart"/>
            <w:shd w:val="clear" w:color="auto" w:fill="auto"/>
            <w:vAlign w:val="bottom"/>
          </w:tcPr>
          <w:p w14:paraId="5AEB4780" w14:textId="77777777" w:rsidR="00F1147B" w:rsidRPr="002F12B2" w:rsidRDefault="00F1147B" w:rsidP="002F12B2">
            <w:pPr>
              <w:spacing w:after="0"/>
              <w:jc w:val="center"/>
              <w:rPr>
                <w:rFonts w:cs="Arial"/>
                <w:szCs w:val="20"/>
              </w:rPr>
            </w:pPr>
            <w:r w:rsidRPr="002F12B2">
              <w:rPr>
                <w:rFonts w:cs="Arial"/>
                <w:szCs w:val="20"/>
              </w:rPr>
              <w:t>Performance Grade</w:t>
            </w:r>
          </w:p>
        </w:tc>
        <w:tc>
          <w:tcPr>
            <w:tcW w:w="1225" w:type="dxa"/>
            <w:vMerge w:val="restart"/>
            <w:shd w:val="clear" w:color="auto" w:fill="auto"/>
            <w:vAlign w:val="bottom"/>
          </w:tcPr>
          <w:p w14:paraId="0F22DD3C" w14:textId="77777777" w:rsidR="00F1147B" w:rsidRPr="002F12B2" w:rsidRDefault="00F1147B" w:rsidP="002F12B2">
            <w:pPr>
              <w:spacing w:after="0"/>
              <w:jc w:val="center"/>
              <w:rPr>
                <w:rFonts w:cs="Arial"/>
                <w:szCs w:val="20"/>
              </w:rPr>
            </w:pPr>
            <w:r w:rsidRPr="002F12B2">
              <w:rPr>
                <w:rFonts w:cs="Arial"/>
                <w:szCs w:val="20"/>
              </w:rPr>
              <w:t>AASHTO</w:t>
            </w:r>
          </w:p>
          <w:p w14:paraId="478DF135" w14:textId="77777777" w:rsidR="00F1147B" w:rsidRPr="002F12B2" w:rsidRDefault="00F1147B" w:rsidP="002F12B2">
            <w:pPr>
              <w:spacing w:after="0"/>
              <w:jc w:val="center"/>
              <w:rPr>
                <w:rFonts w:cs="Arial"/>
                <w:szCs w:val="20"/>
              </w:rPr>
            </w:pPr>
            <w:r w:rsidRPr="002F12B2">
              <w:rPr>
                <w:rFonts w:cs="Arial"/>
                <w:szCs w:val="20"/>
              </w:rPr>
              <w:t>Spec.</w:t>
            </w:r>
          </w:p>
        </w:tc>
        <w:tc>
          <w:tcPr>
            <w:tcW w:w="1170" w:type="dxa"/>
            <w:vMerge w:val="restart"/>
            <w:shd w:val="clear" w:color="auto" w:fill="auto"/>
            <w:vAlign w:val="bottom"/>
          </w:tcPr>
          <w:p w14:paraId="2B6B50C0" w14:textId="77777777" w:rsidR="00F1147B" w:rsidRPr="002F12B2" w:rsidRDefault="00F1147B" w:rsidP="002F12B2">
            <w:pPr>
              <w:spacing w:after="0"/>
              <w:jc w:val="center"/>
              <w:rPr>
                <w:rFonts w:cs="Arial"/>
                <w:szCs w:val="20"/>
              </w:rPr>
            </w:pPr>
            <w:r w:rsidRPr="002F12B2">
              <w:rPr>
                <w:rFonts w:cs="Arial"/>
                <w:szCs w:val="20"/>
              </w:rPr>
              <w:t>Viscosity AASHTO T 316</w:t>
            </w:r>
          </w:p>
        </w:tc>
        <w:tc>
          <w:tcPr>
            <w:tcW w:w="3330" w:type="dxa"/>
            <w:gridSpan w:val="3"/>
            <w:shd w:val="clear" w:color="auto" w:fill="auto"/>
            <w:vAlign w:val="bottom"/>
          </w:tcPr>
          <w:p w14:paraId="4F05AF10" w14:textId="77777777" w:rsidR="00F1147B" w:rsidRPr="002F12B2" w:rsidRDefault="00F1147B" w:rsidP="002F12B2">
            <w:pPr>
              <w:spacing w:after="0"/>
              <w:jc w:val="center"/>
              <w:rPr>
                <w:rFonts w:cs="Arial"/>
                <w:szCs w:val="20"/>
              </w:rPr>
            </w:pPr>
            <w:r w:rsidRPr="002F12B2">
              <w:rPr>
                <w:rFonts w:cs="Arial"/>
                <w:szCs w:val="20"/>
              </w:rPr>
              <w:t>MSCR, AASHTO T 350</w:t>
            </w:r>
          </w:p>
        </w:tc>
        <w:tc>
          <w:tcPr>
            <w:tcW w:w="1170" w:type="dxa"/>
            <w:vMerge w:val="restart"/>
            <w:shd w:val="clear" w:color="auto" w:fill="auto"/>
            <w:vAlign w:val="bottom"/>
          </w:tcPr>
          <w:p w14:paraId="2819E66F" w14:textId="77777777" w:rsidR="00F1147B" w:rsidRPr="002F12B2" w:rsidRDefault="00F1147B" w:rsidP="002F12B2">
            <w:pPr>
              <w:spacing w:after="0"/>
              <w:jc w:val="center"/>
              <w:rPr>
                <w:rFonts w:cs="Arial"/>
                <w:szCs w:val="20"/>
              </w:rPr>
            </w:pPr>
            <w:r w:rsidRPr="002F12B2">
              <w:rPr>
                <w:rFonts w:cs="Arial"/>
                <w:szCs w:val="20"/>
              </w:rPr>
              <w:t>PAV, Dynamic Shear  AASHTO T 315</w:t>
            </w:r>
          </w:p>
        </w:tc>
        <w:tc>
          <w:tcPr>
            <w:tcW w:w="1260" w:type="dxa"/>
            <w:vMerge w:val="restart"/>
            <w:shd w:val="clear" w:color="auto" w:fill="auto"/>
            <w:vAlign w:val="bottom"/>
          </w:tcPr>
          <w:p w14:paraId="04AA0034" w14:textId="77777777" w:rsidR="00F1147B" w:rsidRPr="002F12B2" w:rsidRDefault="00F1147B" w:rsidP="002F12B2">
            <w:pPr>
              <w:spacing w:after="0"/>
              <w:jc w:val="center"/>
              <w:rPr>
                <w:rFonts w:cs="Arial"/>
                <w:szCs w:val="20"/>
              </w:rPr>
            </w:pPr>
            <w:r w:rsidRPr="002F12B2">
              <w:rPr>
                <w:rFonts w:cs="Arial"/>
                <w:szCs w:val="20"/>
              </w:rPr>
              <w:t>Direct Tension AASHTO T 314</w:t>
            </w:r>
          </w:p>
        </w:tc>
      </w:tr>
      <w:tr w:rsidR="00F1147B" w:rsidRPr="002F12B2" w14:paraId="5F4A163F" w14:textId="77777777" w:rsidTr="002F12B2">
        <w:trPr>
          <w:jc w:val="center"/>
        </w:trPr>
        <w:tc>
          <w:tcPr>
            <w:tcW w:w="1560" w:type="dxa"/>
            <w:vMerge/>
            <w:shd w:val="clear" w:color="auto" w:fill="auto"/>
          </w:tcPr>
          <w:p w14:paraId="25988665" w14:textId="77777777" w:rsidR="00F1147B" w:rsidRPr="002F12B2" w:rsidRDefault="00F1147B" w:rsidP="002F12B2">
            <w:pPr>
              <w:spacing w:after="0"/>
              <w:rPr>
                <w:rFonts w:cs="Arial"/>
                <w:szCs w:val="20"/>
              </w:rPr>
            </w:pPr>
          </w:p>
        </w:tc>
        <w:tc>
          <w:tcPr>
            <w:tcW w:w="1225" w:type="dxa"/>
            <w:vMerge/>
            <w:shd w:val="clear" w:color="auto" w:fill="auto"/>
          </w:tcPr>
          <w:p w14:paraId="67689373" w14:textId="77777777" w:rsidR="00F1147B" w:rsidRPr="002F12B2" w:rsidRDefault="00F1147B" w:rsidP="002F12B2">
            <w:pPr>
              <w:spacing w:after="0"/>
              <w:rPr>
                <w:rFonts w:cs="Arial"/>
                <w:szCs w:val="20"/>
              </w:rPr>
            </w:pPr>
          </w:p>
        </w:tc>
        <w:tc>
          <w:tcPr>
            <w:tcW w:w="1170" w:type="dxa"/>
            <w:vMerge/>
            <w:shd w:val="clear" w:color="auto" w:fill="auto"/>
          </w:tcPr>
          <w:p w14:paraId="31ED9CE9" w14:textId="77777777" w:rsidR="00F1147B" w:rsidRPr="002F12B2" w:rsidRDefault="00F1147B" w:rsidP="002F12B2">
            <w:pPr>
              <w:spacing w:after="0"/>
              <w:jc w:val="center"/>
              <w:rPr>
                <w:rFonts w:cs="Arial"/>
                <w:szCs w:val="20"/>
              </w:rPr>
            </w:pPr>
          </w:p>
        </w:tc>
        <w:tc>
          <w:tcPr>
            <w:tcW w:w="1260" w:type="dxa"/>
            <w:shd w:val="clear" w:color="auto" w:fill="auto"/>
            <w:vAlign w:val="bottom"/>
          </w:tcPr>
          <w:p w14:paraId="03A97356" w14:textId="77777777" w:rsidR="00F1147B" w:rsidRPr="002F12B2" w:rsidRDefault="00F1147B" w:rsidP="002F12B2">
            <w:pPr>
              <w:spacing w:after="0"/>
              <w:jc w:val="center"/>
              <w:rPr>
                <w:rFonts w:cs="Arial"/>
                <w:szCs w:val="20"/>
              </w:rPr>
            </w:pPr>
            <w:r w:rsidRPr="002F12B2">
              <w:rPr>
                <w:rFonts w:cs="Arial"/>
                <w:szCs w:val="20"/>
              </w:rPr>
              <w:t>J</w:t>
            </w:r>
            <w:r w:rsidRPr="002F12B2">
              <w:rPr>
                <w:rFonts w:cs="Arial"/>
                <w:szCs w:val="20"/>
                <w:vertAlign w:val="subscript"/>
              </w:rPr>
              <w:t xml:space="preserve">NR3.2  </w:t>
            </w:r>
            <w:r w:rsidRPr="002F12B2">
              <w:rPr>
                <w:rFonts w:cs="Arial"/>
                <w:szCs w:val="20"/>
              </w:rPr>
              <w:t>kPa</w:t>
            </w:r>
            <w:r w:rsidRPr="002F12B2">
              <w:rPr>
                <w:rFonts w:cs="Arial"/>
                <w:szCs w:val="20"/>
                <w:vertAlign w:val="superscript"/>
              </w:rPr>
              <w:t>-1</w:t>
            </w:r>
          </w:p>
        </w:tc>
        <w:tc>
          <w:tcPr>
            <w:tcW w:w="900" w:type="dxa"/>
            <w:shd w:val="clear" w:color="auto" w:fill="auto"/>
            <w:vAlign w:val="bottom"/>
          </w:tcPr>
          <w:p w14:paraId="16BA51CF" w14:textId="77777777" w:rsidR="00F1147B" w:rsidRPr="002F12B2" w:rsidRDefault="00F1147B" w:rsidP="002F12B2">
            <w:pPr>
              <w:spacing w:after="0"/>
              <w:jc w:val="center"/>
              <w:rPr>
                <w:rFonts w:cs="Arial"/>
                <w:szCs w:val="20"/>
              </w:rPr>
            </w:pPr>
            <w:r w:rsidRPr="002F12B2">
              <w:rPr>
                <w:rFonts w:cs="Arial"/>
                <w:szCs w:val="20"/>
              </w:rPr>
              <w:t>J</w:t>
            </w:r>
            <w:r w:rsidRPr="002F12B2">
              <w:rPr>
                <w:rFonts w:cs="Arial"/>
                <w:szCs w:val="20"/>
                <w:vertAlign w:val="subscript"/>
              </w:rPr>
              <w:t xml:space="preserve">NR </w:t>
            </w:r>
            <w:r w:rsidRPr="002F12B2">
              <w:rPr>
                <w:rFonts w:cs="Arial"/>
                <w:szCs w:val="20"/>
              </w:rPr>
              <w:t>Diff</w:t>
            </w:r>
          </w:p>
        </w:tc>
        <w:tc>
          <w:tcPr>
            <w:tcW w:w="1170" w:type="dxa"/>
            <w:shd w:val="clear" w:color="auto" w:fill="auto"/>
            <w:vAlign w:val="bottom"/>
          </w:tcPr>
          <w:p w14:paraId="04E12215" w14:textId="77777777" w:rsidR="00F1147B" w:rsidRPr="002F12B2" w:rsidRDefault="00F1147B" w:rsidP="002F12B2">
            <w:pPr>
              <w:spacing w:after="0"/>
              <w:jc w:val="center"/>
              <w:rPr>
                <w:rFonts w:cs="Arial"/>
                <w:szCs w:val="20"/>
                <w:vertAlign w:val="subscript"/>
              </w:rPr>
            </w:pPr>
            <w:r w:rsidRPr="002F12B2">
              <w:rPr>
                <w:rFonts w:cs="Arial"/>
                <w:szCs w:val="20"/>
              </w:rPr>
              <w:t>% Rec</w:t>
            </w:r>
            <w:r w:rsidRPr="002F12B2">
              <w:rPr>
                <w:rFonts w:cs="Arial"/>
                <w:szCs w:val="20"/>
                <w:vertAlign w:val="subscript"/>
              </w:rPr>
              <w:t>3.2</w:t>
            </w:r>
          </w:p>
        </w:tc>
        <w:tc>
          <w:tcPr>
            <w:tcW w:w="1170" w:type="dxa"/>
            <w:vMerge/>
            <w:shd w:val="clear" w:color="auto" w:fill="auto"/>
          </w:tcPr>
          <w:p w14:paraId="4BE535BA" w14:textId="77777777" w:rsidR="00F1147B" w:rsidRPr="002F12B2" w:rsidRDefault="00F1147B" w:rsidP="002F12B2">
            <w:pPr>
              <w:spacing w:after="0"/>
              <w:rPr>
                <w:rFonts w:cs="Arial"/>
                <w:szCs w:val="20"/>
              </w:rPr>
            </w:pPr>
          </w:p>
        </w:tc>
        <w:tc>
          <w:tcPr>
            <w:tcW w:w="1260" w:type="dxa"/>
            <w:vMerge/>
            <w:shd w:val="clear" w:color="auto" w:fill="auto"/>
          </w:tcPr>
          <w:p w14:paraId="334AFFF5" w14:textId="77777777" w:rsidR="00F1147B" w:rsidRPr="002F12B2" w:rsidRDefault="00F1147B" w:rsidP="002F12B2">
            <w:pPr>
              <w:spacing w:after="0"/>
              <w:rPr>
                <w:rFonts w:cs="Arial"/>
                <w:szCs w:val="20"/>
              </w:rPr>
            </w:pPr>
          </w:p>
        </w:tc>
      </w:tr>
      <w:tr w:rsidR="00F1147B" w:rsidRPr="002F12B2" w14:paraId="00D23925" w14:textId="77777777" w:rsidTr="002F12B2">
        <w:trPr>
          <w:jc w:val="center"/>
        </w:trPr>
        <w:tc>
          <w:tcPr>
            <w:tcW w:w="1560" w:type="dxa"/>
            <w:shd w:val="clear" w:color="auto" w:fill="auto"/>
          </w:tcPr>
          <w:p w14:paraId="38444A3A" w14:textId="77777777" w:rsidR="00F1147B" w:rsidRPr="002F12B2" w:rsidRDefault="00F1147B" w:rsidP="002F12B2">
            <w:pPr>
              <w:spacing w:after="0"/>
              <w:rPr>
                <w:rFonts w:cs="Arial"/>
                <w:szCs w:val="20"/>
              </w:rPr>
            </w:pPr>
            <w:r w:rsidRPr="002F12B2">
              <w:rPr>
                <w:rFonts w:cs="Arial"/>
                <w:szCs w:val="20"/>
              </w:rPr>
              <w:t>PG 52-28</w:t>
            </w:r>
          </w:p>
        </w:tc>
        <w:tc>
          <w:tcPr>
            <w:tcW w:w="1225" w:type="dxa"/>
            <w:shd w:val="clear" w:color="auto" w:fill="auto"/>
          </w:tcPr>
          <w:p w14:paraId="2EE056A8" w14:textId="77777777" w:rsidR="00F1147B" w:rsidRPr="002F12B2" w:rsidRDefault="00F1147B" w:rsidP="002F12B2">
            <w:pPr>
              <w:spacing w:after="0"/>
              <w:jc w:val="center"/>
              <w:rPr>
                <w:rFonts w:cs="Arial"/>
                <w:szCs w:val="20"/>
              </w:rPr>
            </w:pPr>
            <w:r w:rsidRPr="002F12B2">
              <w:rPr>
                <w:rFonts w:cs="Arial"/>
                <w:szCs w:val="20"/>
              </w:rPr>
              <w:t>M320</w:t>
            </w:r>
          </w:p>
        </w:tc>
        <w:tc>
          <w:tcPr>
            <w:tcW w:w="1170" w:type="dxa"/>
            <w:shd w:val="clear" w:color="auto" w:fill="auto"/>
          </w:tcPr>
          <w:p w14:paraId="6F693EB9"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33983B4A" w14:textId="77777777" w:rsidR="00F1147B" w:rsidRPr="002F12B2" w:rsidRDefault="00F1147B" w:rsidP="002F12B2">
            <w:pPr>
              <w:spacing w:after="0"/>
              <w:jc w:val="center"/>
              <w:rPr>
                <w:rFonts w:cs="Arial"/>
                <w:szCs w:val="20"/>
              </w:rPr>
            </w:pPr>
            <w:r w:rsidRPr="002F12B2">
              <w:rPr>
                <w:rFonts w:cs="Arial"/>
                <w:szCs w:val="20"/>
              </w:rPr>
              <w:t>---</w:t>
            </w:r>
          </w:p>
        </w:tc>
        <w:tc>
          <w:tcPr>
            <w:tcW w:w="900" w:type="dxa"/>
            <w:shd w:val="clear" w:color="auto" w:fill="auto"/>
          </w:tcPr>
          <w:p w14:paraId="722757ED" w14:textId="77777777" w:rsidR="00F1147B" w:rsidRPr="002F12B2" w:rsidRDefault="00F1147B" w:rsidP="002F12B2">
            <w:pPr>
              <w:spacing w:after="0"/>
              <w:jc w:val="center"/>
              <w:rPr>
                <w:rFonts w:cs="Arial"/>
                <w:szCs w:val="20"/>
              </w:rPr>
            </w:pPr>
            <w:r w:rsidRPr="002F12B2">
              <w:rPr>
                <w:rFonts w:cs="Arial"/>
                <w:szCs w:val="20"/>
              </w:rPr>
              <w:t>---</w:t>
            </w:r>
          </w:p>
        </w:tc>
        <w:tc>
          <w:tcPr>
            <w:tcW w:w="1170" w:type="dxa"/>
            <w:shd w:val="clear" w:color="auto" w:fill="auto"/>
          </w:tcPr>
          <w:p w14:paraId="6A651B54" w14:textId="77777777" w:rsidR="00F1147B" w:rsidRPr="002F12B2" w:rsidRDefault="00F1147B" w:rsidP="002F12B2">
            <w:pPr>
              <w:spacing w:after="0"/>
              <w:jc w:val="center"/>
              <w:rPr>
                <w:rFonts w:cs="Arial"/>
                <w:szCs w:val="20"/>
              </w:rPr>
            </w:pPr>
            <w:r w:rsidRPr="002F12B2">
              <w:rPr>
                <w:rFonts w:cs="Arial"/>
                <w:szCs w:val="20"/>
              </w:rPr>
              <w:t>---</w:t>
            </w:r>
          </w:p>
        </w:tc>
        <w:tc>
          <w:tcPr>
            <w:tcW w:w="1170" w:type="dxa"/>
            <w:shd w:val="clear" w:color="auto" w:fill="auto"/>
          </w:tcPr>
          <w:p w14:paraId="43D645A6"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0E3ACCDF" w14:textId="77777777" w:rsidR="00F1147B" w:rsidRPr="002F12B2" w:rsidRDefault="00F1147B" w:rsidP="002F12B2">
            <w:pPr>
              <w:spacing w:after="0"/>
              <w:jc w:val="center"/>
              <w:rPr>
                <w:rFonts w:cs="Arial"/>
                <w:szCs w:val="20"/>
              </w:rPr>
            </w:pPr>
            <w:r w:rsidRPr="002F12B2">
              <w:rPr>
                <w:rFonts w:cs="Arial"/>
                <w:szCs w:val="20"/>
              </w:rPr>
              <w:t>Delete</w:t>
            </w:r>
          </w:p>
        </w:tc>
      </w:tr>
      <w:tr w:rsidR="00F1147B" w:rsidRPr="002F12B2" w14:paraId="6F0C35EA" w14:textId="77777777" w:rsidTr="002F12B2">
        <w:trPr>
          <w:jc w:val="center"/>
        </w:trPr>
        <w:tc>
          <w:tcPr>
            <w:tcW w:w="1560" w:type="dxa"/>
            <w:shd w:val="clear" w:color="auto" w:fill="auto"/>
          </w:tcPr>
          <w:p w14:paraId="1BE6E16A" w14:textId="77777777" w:rsidR="00F1147B" w:rsidRPr="002F12B2" w:rsidRDefault="00F1147B" w:rsidP="002F12B2">
            <w:pPr>
              <w:spacing w:after="0"/>
              <w:rPr>
                <w:rFonts w:cs="Arial"/>
                <w:szCs w:val="20"/>
              </w:rPr>
            </w:pPr>
            <w:r w:rsidRPr="002F12B2">
              <w:rPr>
                <w:rFonts w:cs="Arial"/>
                <w:szCs w:val="20"/>
              </w:rPr>
              <w:t>PG 52-40</w:t>
            </w:r>
          </w:p>
        </w:tc>
        <w:tc>
          <w:tcPr>
            <w:tcW w:w="1225" w:type="dxa"/>
            <w:shd w:val="clear" w:color="auto" w:fill="auto"/>
          </w:tcPr>
          <w:p w14:paraId="03624FFE" w14:textId="77777777" w:rsidR="00F1147B" w:rsidRPr="002F12B2" w:rsidRDefault="00F1147B" w:rsidP="002F12B2">
            <w:pPr>
              <w:spacing w:after="0"/>
              <w:jc w:val="center"/>
              <w:rPr>
                <w:rFonts w:cs="Arial"/>
                <w:szCs w:val="20"/>
              </w:rPr>
            </w:pPr>
            <w:r w:rsidRPr="002F12B2">
              <w:rPr>
                <w:rFonts w:cs="Arial"/>
                <w:szCs w:val="20"/>
              </w:rPr>
              <w:t>M320</w:t>
            </w:r>
          </w:p>
        </w:tc>
        <w:tc>
          <w:tcPr>
            <w:tcW w:w="1170" w:type="dxa"/>
            <w:shd w:val="clear" w:color="auto" w:fill="auto"/>
          </w:tcPr>
          <w:p w14:paraId="6DA36FE4"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32087142" w14:textId="77777777" w:rsidR="00F1147B" w:rsidRPr="002F12B2" w:rsidRDefault="00F1147B" w:rsidP="002F12B2">
            <w:pPr>
              <w:spacing w:after="0"/>
              <w:jc w:val="center"/>
              <w:rPr>
                <w:rFonts w:cs="Arial"/>
                <w:szCs w:val="20"/>
              </w:rPr>
            </w:pPr>
            <w:r w:rsidRPr="002F12B2">
              <w:rPr>
                <w:rFonts w:cs="Arial"/>
                <w:szCs w:val="20"/>
              </w:rPr>
              <w:t>---</w:t>
            </w:r>
          </w:p>
        </w:tc>
        <w:tc>
          <w:tcPr>
            <w:tcW w:w="900" w:type="dxa"/>
            <w:shd w:val="clear" w:color="auto" w:fill="auto"/>
          </w:tcPr>
          <w:p w14:paraId="08EDB0BF" w14:textId="77777777" w:rsidR="00F1147B" w:rsidRPr="002F12B2" w:rsidRDefault="00F1147B" w:rsidP="002F12B2">
            <w:pPr>
              <w:spacing w:after="0"/>
              <w:jc w:val="center"/>
              <w:rPr>
                <w:rFonts w:cs="Arial"/>
                <w:szCs w:val="20"/>
              </w:rPr>
            </w:pPr>
            <w:r w:rsidRPr="002F12B2">
              <w:rPr>
                <w:rFonts w:cs="Arial"/>
                <w:szCs w:val="20"/>
              </w:rPr>
              <w:t>---</w:t>
            </w:r>
          </w:p>
        </w:tc>
        <w:tc>
          <w:tcPr>
            <w:tcW w:w="1170" w:type="dxa"/>
            <w:shd w:val="clear" w:color="auto" w:fill="auto"/>
          </w:tcPr>
          <w:p w14:paraId="21A2329B" w14:textId="77777777" w:rsidR="00F1147B" w:rsidRPr="002F12B2" w:rsidRDefault="00F1147B" w:rsidP="002F12B2">
            <w:pPr>
              <w:spacing w:after="0"/>
              <w:jc w:val="center"/>
              <w:rPr>
                <w:rFonts w:cs="Arial"/>
                <w:szCs w:val="20"/>
              </w:rPr>
            </w:pPr>
            <w:r w:rsidRPr="002F12B2">
              <w:rPr>
                <w:rFonts w:cs="Arial"/>
                <w:szCs w:val="20"/>
              </w:rPr>
              <w:t>---</w:t>
            </w:r>
          </w:p>
        </w:tc>
        <w:tc>
          <w:tcPr>
            <w:tcW w:w="1170" w:type="dxa"/>
            <w:shd w:val="clear" w:color="auto" w:fill="auto"/>
          </w:tcPr>
          <w:p w14:paraId="667C2605"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43CB731F" w14:textId="77777777" w:rsidR="00F1147B" w:rsidRPr="002F12B2" w:rsidRDefault="00F1147B" w:rsidP="002F12B2">
            <w:pPr>
              <w:spacing w:after="0"/>
              <w:jc w:val="center"/>
              <w:rPr>
                <w:rFonts w:cs="Arial"/>
                <w:szCs w:val="20"/>
              </w:rPr>
            </w:pPr>
            <w:r w:rsidRPr="002F12B2">
              <w:rPr>
                <w:rFonts w:cs="Arial"/>
                <w:szCs w:val="20"/>
              </w:rPr>
              <w:t>Delete</w:t>
            </w:r>
          </w:p>
        </w:tc>
      </w:tr>
      <w:tr w:rsidR="00F1147B" w:rsidRPr="002F12B2" w14:paraId="6604D287" w14:textId="77777777" w:rsidTr="002F12B2">
        <w:trPr>
          <w:jc w:val="center"/>
        </w:trPr>
        <w:tc>
          <w:tcPr>
            <w:tcW w:w="1560" w:type="dxa"/>
            <w:shd w:val="clear" w:color="auto" w:fill="auto"/>
          </w:tcPr>
          <w:p w14:paraId="427D410D" w14:textId="77777777" w:rsidR="00F1147B" w:rsidRPr="002F12B2" w:rsidRDefault="00F1147B" w:rsidP="002F12B2">
            <w:pPr>
              <w:spacing w:after="0"/>
              <w:rPr>
                <w:rFonts w:cs="Arial"/>
                <w:szCs w:val="20"/>
              </w:rPr>
            </w:pPr>
            <w:r w:rsidRPr="002F12B2">
              <w:rPr>
                <w:rFonts w:cs="Arial"/>
                <w:szCs w:val="20"/>
              </w:rPr>
              <w:t>PG 52-40V</w:t>
            </w:r>
          </w:p>
        </w:tc>
        <w:tc>
          <w:tcPr>
            <w:tcW w:w="1225" w:type="dxa"/>
            <w:shd w:val="clear" w:color="auto" w:fill="auto"/>
          </w:tcPr>
          <w:p w14:paraId="5A35710E" w14:textId="77777777" w:rsidR="00F1147B" w:rsidRPr="002F12B2" w:rsidRDefault="00F1147B" w:rsidP="002F12B2">
            <w:pPr>
              <w:spacing w:after="0"/>
              <w:jc w:val="center"/>
              <w:rPr>
                <w:rFonts w:cs="Arial"/>
                <w:szCs w:val="20"/>
              </w:rPr>
            </w:pPr>
            <w:r w:rsidRPr="002F12B2">
              <w:rPr>
                <w:rFonts w:cs="Arial"/>
                <w:szCs w:val="20"/>
              </w:rPr>
              <w:t>M332</w:t>
            </w:r>
          </w:p>
        </w:tc>
        <w:tc>
          <w:tcPr>
            <w:tcW w:w="1170" w:type="dxa"/>
            <w:shd w:val="clear" w:color="auto" w:fill="auto"/>
          </w:tcPr>
          <w:p w14:paraId="4F3EFE0D"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3EA51C01" w14:textId="77777777" w:rsidR="00F1147B" w:rsidRPr="002F12B2" w:rsidRDefault="00F1147B" w:rsidP="002F12B2">
            <w:pPr>
              <w:spacing w:after="0"/>
              <w:jc w:val="center"/>
              <w:rPr>
                <w:rFonts w:cs="Arial"/>
                <w:szCs w:val="20"/>
              </w:rPr>
            </w:pPr>
            <w:r w:rsidRPr="002F12B2">
              <w:rPr>
                <w:rFonts w:cs="Arial"/>
                <w:szCs w:val="20"/>
              </w:rPr>
              <w:t>0.50 max.</w:t>
            </w:r>
          </w:p>
        </w:tc>
        <w:tc>
          <w:tcPr>
            <w:tcW w:w="900" w:type="dxa"/>
            <w:shd w:val="clear" w:color="auto" w:fill="auto"/>
          </w:tcPr>
          <w:p w14:paraId="5F301FB0" w14:textId="77777777" w:rsidR="00F1147B" w:rsidRPr="002F12B2" w:rsidRDefault="00F1147B" w:rsidP="002F12B2">
            <w:pPr>
              <w:spacing w:after="0"/>
              <w:rPr>
                <w:rFonts w:cs="Arial"/>
                <w:szCs w:val="20"/>
              </w:rPr>
            </w:pPr>
            <w:r w:rsidRPr="002F12B2">
              <w:rPr>
                <w:rFonts w:cs="Arial"/>
                <w:szCs w:val="20"/>
              </w:rPr>
              <w:t xml:space="preserve">Delete </w:t>
            </w:r>
          </w:p>
        </w:tc>
        <w:tc>
          <w:tcPr>
            <w:tcW w:w="1170" w:type="dxa"/>
            <w:shd w:val="clear" w:color="auto" w:fill="auto"/>
          </w:tcPr>
          <w:p w14:paraId="543C8E29" w14:textId="77777777" w:rsidR="00F1147B" w:rsidRPr="002F12B2" w:rsidRDefault="00F1147B" w:rsidP="002F12B2">
            <w:pPr>
              <w:spacing w:after="0"/>
              <w:jc w:val="center"/>
              <w:rPr>
                <w:rFonts w:cs="Arial"/>
                <w:szCs w:val="20"/>
              </w:rPr>
            </w:pPr>
            <w:r w:rsidRPr="002F12B2">
              <w:rPr>
                <w:rFonts w:cs="Arial"/>
                <w:szCs w:val="20"/>
              </w:rPr>
              <w:t>75 min.</w:t>
            </w:r>
          </w:p>
        </w:tc>
        <w:tc>
          <w:tcPr>
            <w:tcW w:w="1170" w:type="dxa"/>
            <w:shd w:val="clear" w:color="auto" w:fill="auto"/>
          </w:tcPr>
          <w:p w14:paraId="322691F6"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0CBA66C2" w14:textId="77777777" w:rsidR="00F1147B" w:rsidRPr="002F12B2" w:rsidRDefault="00F1147B" w:rsidP="002F12B2">
            <w:pPr>
              <w:spacing w:after="0"/>
              <w:jc w:val="center"/>
              <w:rPr>
                <w:rFonts w:cs="Arial"/>
                <w:szCs w:val="20"/>
              </w:rPr>
            </w:pPr>
            <w:r w:rsidRPr="002F12B2">
              <w:rPr>
                <w:rFonts w:cs="Arial"/>
                <w:szCs w:val="20"/>
              </w:rPr>
              <w:t>Delete</w:t>
            </w:r>
          </w:p>
        </w:tc>
      </w:tr>
      <w:tr w:rsidR="00F1147B" w:rsidRPr="002F12B2" w14:paraId="760E396F" w14:textId="77777777" w:rsidTr="002F12B2">
        <w:trPr>
          <w:jc w:val="center"/>
        </w:trPr>
        <w:tc>
          <w:tcPr>
            <w:tcW w:w="1560" w:type="dxa"/>
            <w:shd w:val="clear" w:color="auto" w:fill="auto"/>
          </w:tcPr>
          <w:p w14:paraId="620D6BC5" w14:textId="77777777" w:rsidR="00F1147B" w:rsidRPr="002F12B2" w:rsidRDefault="00F1147B" w:rsidP="002F12B2">
            <w:pPr>
              <w:spacing w:after="0"/>
              <w:rPr>
                <w:rFonts w:cs="Arial"/>
                <w:szCs w:val="20"/>
              </w:rPr>
            </w:pPr>
            <w:r w:rsidRPr="002F12B2">
              <w:rPr>
                <w:rFonts w:cs="Arial"/>
                <w:szCs w:val="20"/>
              </w:rPr>
              <w:t>PG 58-34E</w:t>
            </w:r>
          </w:p>
        </w:tc>
        <w:tc>
          <w:tcPr>
            <w:tcW w:w="1225" w:type="dxa"/>
            <w:shd w:val="clear" w:color="auto" w:fill="auto"/>
          </w:tcPr>
          <w:p w14:paraId="37EC3F88" w14:textId="77777777" w:rsidR="00F1147B" w:rsidRPr="002F12B2" w:rsidRDefault="00F1147B" w:rsidP="002F12B2">
            <w:pPr>
              <w:spacing w:after="0"/>
              <w:jc w:val="center"/>
              <w:rPr>
                <w:rFonts w:cs="Arial"/>
                <w:szCs w:val="20"/>
              </w:rPr>
            </w:pPr>
            <w:r w:rsidRPr="002F12B2">
              <w:rPr>
                <w:rFonts w:cs="Arial"/>
                <w:szCs w:val="20"/>
              </w:rPr>
              <w:t>M332</w:t>
            </w:r>
          </w:p>
        </w:tc>
        <w:tc>
          <w:tcPr>
            <w:tcW w:w="1170" w:type="dxa"/>
            <w:shd w:val="clear" w:color="auto" w:fill="auto"/>
          </w:tcPr>
          <w:p w14:paraId="7D4E0B83"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361C88E4" w14:textId="77777777" w:rsidR="00F1147B" w:rsidRPr="002F12B2" w:rsidRDefault="00F1147B" w:rsidP="002F12B2">
            <w:pPr>
              <w:spacing w:after="0"/>
              <w:jc w:val="center"/>
              <w:rPr>
                <w:rFonts w:cs="Arial"/>
                <w:szCs w:val="20"/>
              </w:rPr>
            </w:pPr>
            <w:r w:rsidRPr="002F12B2">
              <w:rPr>
                <w:rFonts w:cs="Arial"/>
                <w:szCs w:val="20"/>
              </w:rPr>
              <w:t>0.25 max.</w:t>
            </w:r>
          </w:p>
        </w:tc>
        <w:tc>
          <w:tcPr>
            <w:tcW w:w="900" w:type="dxa"/>
            <w:shd w:val="clear" w:color="auto" w:fill="auto"/>
          </w:tcPr>
          <w:p w14:paraId="7FBC66AB" w14:textId="77777777" w:rsidR="00F1147B" w:rsidRPr="002F12B2" w:rsidRDefault="00F1147B" w:rsidP="002F12B2">
            <w:pPr>
              <w:spacing w:after="0"/>
              <w:rPr>
                <w:rFonts w:cs="Arial"/>
                <w:szCs w:val="20"/>
              </w:rPr>
            </w:pPr>
            <w:r w:rsidRPr="002F12B2">
              <w:rPr>
                <w:rFonts w:cs="Arial"/>
                <w:szCs w:val="20"/>
              </w:rPr>
              <w:t>Delete</w:t>
            </w:r>
          </w:p>
        </w:tc>
        <w:tc>
          <w:tcPr>
            <w:tcW w:w="1170" w:type="dxa"/>
            <w:shd w:val="clear" w:color="auto" w:fill="auto"/>
          </w:tcPr>
          <w:p w14:paraId="79BBB823" w14:textId="77777777" w:rsidR="00F1147B" w:rsidRPr="002F12B2" w:rsidRDefault="00F1147B" w:rsidP="002F12B2">
            <w:pPr>
              <w:spacing w:after="0"/>
              <w:jc w:val="center"/>
              <w:rPr>
                <w:rFonts w:cs="Arial"/>
                <w:szCs w:val="20"/>
              </w:rPr>
            </w:pPr>
            <w:r w:rsidRPr="002F12B2">
              <w:rPr>
                <w:rFonts w:cs="Arial"/>
                <w:szCs w:val="20"/>
              </w:rPr>
              <w:t>85 min.</w:t>
            </w:r>
          </w:p>
        </w:tc>
        <w:tc>
          <w:tcPr>
            <w:tcW w:w="1170" w:type="dxa"/>
            <w:shd w:val="clear" w:color="auto" w:fill="auto"/>
          </w:tcPr>
          <w:p w14:paraId="31940709" w14:textId="77777777" w:rsidR="00F1147B" w:rsidRPr="002F12B2" w:rsidRDefault="00F1147B" w:rsidP="002F12B2">
            <w:pPr>
              <w:spacing w:after="0"/>
              <w:jc w:val="center"/>
              <w:rPr>
                <w:rFonts w:cs="Arial"/>
                <w:szCs w:val="20"/>
              </w:rPr>
            </w:pPr>
            <w:r w:rsidRPr="002F12B2">
              <w:rPr>
                <w:rFonts w:cs="Arial"/>
                <w:szCs w:val="20"/>
              </w:rPr>
              <w:t>None</w:t>
            </w:r>
          </w:p>
        </w:tc>
        <w:tc>
          <w:tcPr>
            <w:tcW w:w="1260" w:type="dxa"/>
            <w:shd w:val="clear" w:color="auto" w:fill="auto"/>
          </w:tcPr>
          <w:p w14:paraId="16DEA28A" w14:textId="77777777" w:rsidR="00F1147B" w:rsidRPr="002F12B2" w:rsidRDefault="00F1147B" w:rsidP="002F12B2">
            <w:pPr>
              <w:spacing w:after="0"/>
              <w:jc w:val="center"/>
              <w:rPr>
                <w:rFonts w:cs="Arial"/>
                <w:szCs w:val="20"/>
              </w:rPr>
            </w:pPr>
            <w:r w:rsidRPr="002F12B2">
              <w:rPr>
                <w:rFonts w:cs="Arial"/>
                <w:szCs w:val="20"/>
              </w:rPr>
              <w:t>Delete</w:t>
            </w:r>
          </w:p>
        </w:tc>
      </w:tr>
      <w:tr w:rsidR="00F1147B" w:rsidRPr="002F12B2" w14:paraId="02539310" w14:textId="77777777" w:rsidTr="002F12B2">
        <w:trPr>
          <w:jc w:val="center"/>
        </w:trPr>
        <w:tc>
          <w:tcPr>
            <w:tcW w:w="1560" w:type="dxa"/>
            <w:shd w:val="clear" w:color="auto" w:fill="auto"/>
          </w:tcPr>
          <w:p w14:paraId="1ABE4519" w14:textId="77777777" w:rsidR="00F1147B" w:rsidRPr="002F12B2" w:rsidRDefault="00F1147B" w:rsidP="002F12B2">
            <w:pPr>
              <w:spacing w:after="0"/>
              <w:rPr>
                <w:rFonts w:cs="Arial"/>
                <w:szCs w:val="20"/>
              </w:rPr>
            </w:pPr>
            <w:r w:rsidRPr="002F12B2">
              <w:rPr>
                <w:rFonts w:cs="Arial"/>
                <w:szCs w:val="20"/>
              </w:rPr>
              <w:t>PG 64-40E</w:t>
            </w:r>
          </w:p>
        </w:tc>
        <w:tc>
          <w:tcPr>
            <w:tcW w:w="1225" w:type="dxa"/>
            <w:shd w:val="clear" w:color="auto" w:fill="auto"/>
          </w:tcPr>
          <w:p w14:paraId="106D879B" w14:textId="77777777" w:rsidR="00F1147B" w:rsidRPr="002F12B2" w:rsidRDefault="00F1147B" w:rsidP="002F12B2">
            <w:pPr>
              <w:spacing w:after="0"/>
              <w:jc w:val="center"/>
              <w:rPr>
                <w:rFonts w:cs="Arial"/>
                <w:szCs w:val="20"/>
              </w:rPr>
            </w:pPr>
            <w:r w:rsidRPr="002F12B2">
              <w:rPr>
                <w:rFonts w:cs="Arial"/>
                <w:szCs w:val="20"/>
              </w:rPr>
              <w:t>M332</w:t>
            </w:r>
          </w:p>
        </w:tc>
        <w:tc>
          <w:tcPr>
            <w:tcW w:w="1170" w:type="dxa"/>
            <w:shd w:val="clear" w:color="auto" w:fill="auto"/>
          </w:tcPr>
          <w:p w14:paraId="54F80FA3" w14:textId="77777777" w:rsidR="00F1147B" w:rsidRPr="002F12B2" w:rsidRDefault="00F1147B" w:rsidP="002F12B2">
            <w:pPr>
              <w:spacing w:after="0"/>
              <w:jc w:val="center"/>
              <w:rPr>
                <w:rFonts w:cs="Arial"/>
                <w:szCs w:val="20"/>
              </w:rPr>
            </w:pPr>
            <w:r w:rsidRPr="002F12B2">
              <w:rPr>
                <w:rFonts w:cs="Arial"/>
                <w:szCs w:val="20"/>
              </w:rPr>
              <w:t xml:space="preserve">1.0 </w:t>
            </w:r>
            <w:proofErr w:type="spellStart"/>
            <w:r w:rsidRPr="002F12B2">
              <w:rPr>
                <w:rFonts w:cs="Arial"/>
                <w:szCs w:val="20"/>
              </w:rPr>
              <w:t>PaS</w:t>
            </w:r>
            <w:proofErr w:type="spellEnd"/>
            <w:r w:rsidRPr="002F12B2">
              <w:rPr>
                <w:rFonts w:cs="Arial"/>
                <w:szCs w:val="20"/>
              </w:rPr>
              <w:t xml:space="preserve"> max.</w:t>
            </w:r>
          </w:p>
        </w:tc>
        <w:tc>
          <w:tcPr>
            <w:tcW w:w="1260" w:type="dxa"/>
            <w:shd w:val="clear" w:color="auto" w:fill="auto"/>
          </w:tcPr>
          <w:p w14:paraId="4B7CC13F" w14:textId="77777777" w:rsidR="00F1147B" w:rsidRPr="002F12B2" w:rsidRDefault="00F1147B" w:rsidP="002F12B2">
            <w:pPr>
              <w:spacing w:after="0"/>
              <w:jc w:val="center"/>
              <w:rPr>
                <w:rFonts w:cs="Arial"/>
                <w:szCs w:val="20"/>
              </w:rPr>
            </w:pPr>
            <w:r w:rsidRPr="002F12B2">
              <w:rPr>
                <w:rFonts w:cs="Arial"/>
                <w:szCs w:val="20"/>
              </w:rPr>
              <w:t>0.10 max.</w:t>
            </w:r>
          </w:p>
        </w:tc>
        <w:tc>
          <w:tcPr>
            <w:tcW w:w="900" w:type="dxa"/>
            <w:shd w:val="clear" w:color="auto" w:fill="auto"/>
          </w:tcPr>
          <w:p w14:paraId="0C0E7059" w14:textId="77777777" w:rsidR="00F1147B" w:rsidRPr="002F12B2" w:rsidRDefault="00F1147B" w:rsidP="002F12B2">
            <w:pPr>
              <w:spacing w:after="0"/>
              <w:rPr>
                <w:rFonts w:cs="Arial"/>
                <w:szCs w:val="20"/>
              </w:rPr>
            </w:pPr>
            <w:r w:rsidRPr="002F12B2">
              <w:rPr>
                <w:rFonts w:cs="Arial"/>
                <w:szCs w:val="20"/>
              </w:rPr>
              <w:t>Delete</w:t>
            </w:r>
          </w:p>
        </w:tc>
        <w:tc>
          <w:tcPr>
            <w:tcW w:w="1170" w:type="dxa"/>
            <w:shd w:val="clear" w:color="auto" w:fill="auto"/>
          </w:tcPr>
          <w:p w14:paraId="20F8AD5F" w14:textId="77777777" w:rsidR="00F1147B" w:rsidRPr="002F12B2" w:rsidRDefault="00F1147B" w:rsidP="002F12B2">
            <w:pPr>
              <w:spacing w:after="0"/>
              <w:jc w:val="center"/>
              <w:rPr>
                <w:rFonts w:cs="Arial"/>
                <w:szCs w:val="20"/>
              </w:rPr>
            </w:pPr>
            <w:r w:rsidRPr="002F12B2">
              <w:rPr>
                <w:rFonts w:cs="Arial"/>
                <w:szCs w:val="20"/>
              </w:rPr>
              <w:t>95 min.</w:t>
            </w:r>
          </w:p>
        </w:tc>
        <w:tc>
          <w:tcPr>
            <w:tcW w:w="1170" w:type="dxa"/>
            <w:shd w:val="clear" w:color="auto" w:fill="auto"/>
          </w:tcPr>
          <w:p w14:paraId="7F1FE156" w14:textId="77777777" w:rsidR="00F1147B" w:rsidRPr="002F12B2" w:rsidRDefault="00F1147B" w:rsidP="002F12B2">
            <w:pPr>
              <w:spacing w:after="0"/>
              <w:jc w:val="center"/>
              <w:rPr>
                <w:rFonts w:cs="Arial"/>
                <w:szCs w:val="20"/>
              </w:rPr>
            </w:pPr>
            <w:r w:rsidRPr="002F12B2">
              <w:rPr>
                <w:rFonts w:cs="Arial"/>
                <w:szCs w:val="20"/>
              </w:rPr>
              <w:t>5000 max @ 4°C</w:t>
            </w:r>
          </w:p>
        </w:tc>
        <w:tc>
          <w:tcPr>
            <w:tcW w:w="1260" w:type="dxa"/>
            <w:shd w:val="clear" w:color="auto" w:fill="auto"/>
          </w:tcPr>
          <w:p w14:paraId="0514998E" w14:textId="77777777" w:rsidR="00F1147B" w:rsidRPr="002F12B2" w:rsidRDefault="00F1147B" w:rsidP="002F12B2">
            <w:pPr>
              <w:spacing w:after="0"/>
              <w:jc w:val="center"/>
              <w:rPr>
                <w:rFonts w:cs="Arial"/>
                <w:szCs w:val="20"/>
              </w:rPr>
            </w:pPr>
            <w:r w:rsidRPr="002F12B2">
              <w:rPr>
                <w:rFonts w:cs="Arial"/>
                <w:szCs w:val="20"/>
              </w:rPr>
              <w:t>Delete</w:t>
            </w:r>
          </w:p>
        </w:tc>
      </w:tr>
    </w:tbl>
    <w:p w14:paraId="5B3D824F" w14:textId="77777777" w:rsidR="00F1147B" w:rsidRPr="009159F2" w:rsidRDefault="00F1147B" w:rsidP="002F12B2">
      <w:pPr>
        <w:spacing w:after="0"/>
        <w:rPr>
          <w:rFonts w:cs="Arial"/>
          <w:szCs w:val="20"/>
        </w:rPr>
      </w:pPr>
    </w:p>
    <w:p w14:paraId="61BD0510" w14:textId="77777777" w:rsidR="00F1147B" w:rsidRPr="000C681E" w:rsidRDefault="00F1147B" w:rsidP="002F12B2">
      <w:r w:rsidRPr="000C681E">
        <w:lastRenderedPageBreak/>
        <w:t>The Contractor shall furnish vendor's certificate of compliance and certified test reports for each lot of asphalt binder shipped to the project. The vendor's certified test report for the asphalt binder can be used for acceptance or tested independently by the Engineer.</w:t>
      </w:r>
    </w:p>
    <w:p w14:paraId="2B782B07" w14:textId="77777777" w:rsidR="00F1147B" w:rsidRPr="000C681E" w:rsidRDefault="00F1147B" w:rsidP="002F12B2">
      <w:r w:rsidRPr="000C681E">
        <w:t>The following documents shall be furnished at delivery:</w:t>
      </w:r>
    </w:p>
    <w:p w14:paraId="3C177AD1" w14:textId="77777777" w:rsidR="00F1147B" w:rsidRPr="000C681E" w:rsidRDefault="00F1147B" w:rsidP="00F1147B">
      <w:pPr>
        <w:numPr>
          <w:ilvl w:val="0"/>
          <w:numId w:val="4"/>
        </w:numPr>
      </w:pPr>
      <w:r w:rsidRPr="000C681E">
        <w:t>Manufacturer’s certificate of compliance</w:t>
      </w:r>
    </w:p>
    <w:p w14:paraId="6BCF8482" w14:textId="77777777" w:rsidR="00F1147B" w:rsidRPr="000C681E" w:rsidRDefault="00F1147B" w:rsidP="00F1147B">
      <w:pPr>
        <w:numPr>
          <w:ilvl w:val="0"/>
          <w:numId w:val="4"/>
        </w:numPr>
      </w:pPr>
      <w:r w:rsidRPr="000C681E">
        <w:t>Certified test reports for the lot.</w:t>
      </w:r>
    </w:p>
    <w:p w14:paraId="131B4E3D" w14:textId="77777777" w:rsidR="00F1147B" w:rsidRPr="000C681E" w:rsidRDefault="00F1147B" w:rsidP="00F1147B">
      <w:pPr>
        <w:numPr>
          <w:ilvl w:val="0"/>
          <w:numId w:val="4"/>
        </w:numPr>
      </w:pPr>
      <w:r w:rsidRPr="000C681E">
        <w:t>Lot number, storage tanks, and shipping containers (if applicable) used.</w:t>
      </w:r>
    </w:p>
    <w:p w14:paraId="199539ED" w14:textId="77777777" w:rsidR="00F1147B" w:rsidRPr="000C681E" w:rsidRDefault="00F1147B" w:rsidP="00F1147B">
      <w:pPr>
        <w:numPr>
          <w:ilvl w:val="0"/>
          <w:numId w:val="4"/>
        </w:numPr>
      </w:pPr>
      <w:r w:rsidRPr="000C681E">
        <w:t>Date and time of load out for delivery.</w:t>
      </w:r>
    </w:p>
    <w:p w14:paraId="0CDC02AE" w14:textId="77777777" w:rsidR="00F1147B" w:rsidRPr="000C681E" w:rsidRDefault="00F1147B" w:rsidP="00F1147B">
      <w:pPr>
        <w:numPr>
          <w:ilvl w:val="0"/>
          <w:numId w:val="4"/>
        </w:numPr>
      </w:pPr>
      <w:r w:rsidRPr="000C681E">
        <w:t>Type, grade, temperature, and quality of asphalt binder loaded.</w:t>
      </w:r>
    </w:p>
    <w:p w14:paraId="6F5F8EEC" w14:textId="77777777" w:rsidR="00F1147B" w:rsidRPr="000C681E" w:rsidRDefault="00F1147B" w:rsidP="00F1147B">
      <w:pPr>
        <w:numPr>
          <w:ilvl w:val="0"/>
          <w:numId w:val="4"/>
        </w:numPr>
      </w:pPr>
      <w:r w:rsidRPr="000C681E">
        <w:t>Type and percent of anti-stripping agent added.</w:t>
      </w:r>
    </w:p>
    <w:p w14:paraId="3FFAD90A" w14:textId="77777777" w:rsidR="00F1147B" w:rsidRPr="000C681E" w:rsidRDefault="00F1147B" w:rsidP="002F12B2">
      <w:r w:rsidRPr="000C681E">
        <w:t>All excess asphalt binder shall remain the property of the Contractor. Removal of excess asphalt binder from the project area shall be incidental to the contract and no separate payment will be made.</w:t>
      </w:r>
    </w:p>
    <w:p w14:paraId="15651E4A" w14:textId="77777777" w:rsidR="00F1147B" w:rsidRPr="000C681E" w:rsidRDefault="00F1147B" w:rsidP="002F12B2">
      <w:r w:rsidRPr="007E5F41">
        <w:rPr>
          <w:rStyle w:val="FAAParagraphHead"/>
        </w:rPr>
        <w:t>401-2.4 ANTI-STRIPPING AGENT.</w:t>
      </w:r>
      <w:r w:rsidRPr="000C681E">
        <w:t xml:space="preserve"> Any anti-stripping agent or additive (anti-strip) shall be heat stable and shall not change the asphalt binder grade beyond Specifications. Anti-strip shall be approved by the Engineer.</w:t>
      </w:r>
    </w:p>
    <w:p w14:paraId="6347C590" w14:textId="77777777" w:rsidR="00F1147B" w:rsidRPr="000C681E" w:rsidRDefault="00F1147B" w:rsidP="002F12B2">
      <w:r w:rsidRPr="007E5F41">
        <w:rPr>
          <w:rStyle w:val="FAAParagraphHead"/>
        </w:rPr>
        <w:t>401-2.5 PRELIMINARY MATERIAL ACCEPTANCE.</w:t>
      </w:r>
      <w:r w:rsidRPr="000C681E">
        <w:t xml:space="preserve"> Prior to delivery of materials to the job site, the Contractor shall submit certified test reports to the Engineer for the following materials:</w:t>
      </w:r>
    </w:p>
    <w:p w14:paraId="5373067E" w14:textId="77777777" w:rsidR="00F1147B" w:rsidRPr="000C681E" w:rsidRDefault="00F1147B" w:rsidP="00F1147B">
      <w:pPr>
        <w:numPr>
          <w:ilvl w:val="0"/>
          <w:numId w:val="5"/>
        </w:numPr>
      </w:pPr>
      <w:r w:rsidRPr="000C681E">
        <w:t>Coarse Aggregate.</w:t>
      </w:r>
    </w:p>
    <w:p w14:paraId="7ECD002A" w14:textId="77777777" w:rsidR="00F1147B" w:rsidRPr="000C681E" w:rsidRDefault="00F1147B" w:rsidP="00F1147B">
      <w:pPr>
        <w:numPr>
          <w:ilvl w:val="1"/>
          <w:numId w:val="5"/>
        </w:numPr>
      </w:pPr>
      <w:r w:rsidRPr="000C681E">
        <w:t>Percent of wear</w:t>
      </w:r>
    </w:p>
    <w:p w14:paraId="198C36C8" w14:textId="77777777" w:rsidR="00F1147B" w:rsidRPr="000C681E" w:rsidRDefault="00F1147B" w:rsidP="00F1147B">
      <w:pPr>
        <w:numPr>
          <w:ilvl w:val="1"/>
          <w:numId w:val="5"/>
        </w:numPr>
      </w:pPr>
      <w:r w:rsidRPr="000C681E">
        <w:t>Soundness</w:t>
      </w:r>
    </w:p>
    <w:p w14:paraId="331E634F" w14:textId="77777777" w:rsidR="00F1147B" w:rsidRPr="000C681E" w:rsidRDefault="00F1147B" w:rsidP="00F1147B">
      <w:pPr>
        <w:numPr>
          <w:ilvl w:val="1"/>
          <w:numId w:val="5"/>
        </w:numPr>
      </w:pPr>
      <w:r w:rsidRPr="000C681E">
        <w:t>Degradation</w:t>
      </w:r>
    </w:p>
    <w:p w14:paraId="2FD4A092" w14:textId="77777777" w:rsidR="00F1147B" w:rsidRPr="000C681E" w:rsidRDefault="00F1147B" w:rsidP="00F1147B">
      <w:pPr>
        <w:numPr>
          <w:ilvl w:val="1"/>
          <w:numId w:val="5"/>
        </w:numPr>
      </w:pPr>
      <w:r w:rsidRPr="000C681E">
        <w:t>Percent of fracture</w:t>
      </w:r>
    </w:p>
    <w:p w14:paraId="0B20D6D6" w14:textId="77777777" w:rsidR="00F1147B" w:rsidRPr="000C681E" w:rsidRDefault="00F1147B" w:rsidP="00F1147B">
      <w:pPr>
        <w:numPr>
          <w:ilvl w:val="1"/>
          <w:numId w:val="5"/>
        </w:numPr>
      </w:pPr>
      <w:r w:rsidRPr="000C681E">
        <w:t>Percent of flat and elongated particles</w:t>
      </w:r>
    </w:p>
    <w:p w14:paraId="05DE8266" w14:textId="77777777" w:rsidR="00F1147B" w:rsidRPr="000C681E" w:rsidRDefault="00F1147B" w:rsidP="00F1147B">
      <w:pPr>
        <w:numPr>
          <w:ilvl w:val="1"/>
          <w:numId w:val="5"/>
        </w:numPr>
      </w:pPr>
      <w:r w:rsidRPr="000C681E">
        <w:t>Clay lumps and friable particles</w:t>
      </w:r>
    </w:p>
    <w:p w14:paraId="443D2E70" w14:textId="77777777" w:rsidR="00F1147B" w:rsidRPr="000C681E" w:rsidRDefault="00F1147B" w:rsidP="00F1147B">
      <w:pPr>
        <w:numPr>
          <w:ilvl w:val="0"/>
          <w:numId w:val="5"/>
        </w:numPr>
      </w:pPr>
      <w:r w:rsidRPr="000C681E">
        <w:t>Fine Aggregate.</w:t>
      </w:r>
    </w:p>
    <w:p w14:paraId="7A2B5F0B" w14:textId="77777777" w:rsidR="00F1147B" w:rsidRPr="000C681E" w:rsidRDefault="00F1147B" w:rsidP="00F1147B">
      <w:pPr>
        <w:numPr>
          <w:ilvl w:val="1"/>
          <w:numId w:val="5"/>
        </w:numPr>
      </w:pPr>
      <w:r w:rsidRPr="000C681E">
        <w:t>Liquid limit.</w:t>
      </w:r>
    </w:p>
    <w:p w14:paraId="6CEA1976" w14:textId="77777777" w:rsidR="00F1147B" w:rsidRPr="000C681E" w:rsidRDefault="00F1147B" w:rsidP="00F1147B">
      <w:pPr>
        <w:numPr>
          <w:ilvl w:val="1"/>
          <w:numId w:val="5"/>
        </w:numPr>
      </w:pPr>
      <w:r w:rsidRPr="000C681E">
        <w:t>Plasticity index</w:t>
      </w:r>
    </w:p>
    <w:p w14:paraId="6BDFB66E" w14:textId="77777777" w:rsidR="00F1147B" w:rsidRPr="000C681E" w:rsidRDefault="00F1147B" w:rsidP="00F1147B">
      <w:pPr>
        <w:numPr>
          <w:ilvl w:val="1"/>
          <w:numId w:val="5"/>
        </w:numPr>
      </w:pPr>
      <w:r w:rsidRPr="000C681E">
        <w:t>Sand equivalent</w:t>
      </w:r>
    </w:p>
    <w:p w14:paraId="00668FD4" w14:textId="77777777" w:rsidR="00F1147B" w:rsidRPr="000C681E" w:rsidRDefault="00F1147B" w:rsidP="00F1147B">
      <w:pPr>
        <w:numPr>
          <w:ilvl w:val="1"/>
          <w:numId w:val="5"/>
        </w:numPr>
      </w:pPr>
      <w:r w:rsidRPr="000C681E">
        <w:t xml:space="preserve">Un-compacted void content for HMA Type V </w:t>
      </w:r>
    </w:p>
    <w:p w14:paraId="79A860D9" w14:textId="77777777" w:rsidR="00F1147B" w:rsidRPr="000C681E" w:rsidRDefault="00F1147B" w:rsidP="00F1147B">
      <w:pPr>
        <w:numPr>
          <w:ilvl w:val="1"/>
          <w:numId w:val="5"/>
        </w:numPr>
      </w:pPr>
      <w:r w:rsidRPr="000C681E">
        <w:t>Clay lumps and friable particles</w:t>
      </w:r>
    </w:p>
    <w:p w14:paraId="4B9864D0" w14:textId="77777777" w:rsidR="00F1147B" w:rsidRPr="000C681E" w:rsidRDefault="00F1147B" w:rsidP="00F1147B">
      <w:pPr>
        <w:numPr>
          <w:ilvl w:val="1"/>
          <w:numId w:val="5"/>
        </w:numPr>
      </w:pPr>
      <w:r w:rsidRPr="000C681E">
        <w:t>Soundness</w:t>
      </w:r>
    </w:p>
    <w:p w14:paraId="30604AB8" w14:textId="77777777" w:rsidR="00F1147B" w:rsidRPr="000C681E" w:rsidRDefault="00F1147B" w:rsidP="00F1147B">
      <w:pPr>
        <w:numPr>
          <w:ilvl w:val="1"/>
          <w:numId w:val="5"/>
        </w:numPr>
      </w:pPr>
      <w:r w:rsidRPr="000C681E">
        <w:t>Percent Natural Sand</w:t>
      </w:r>
    </w:p>
    <w:p w14:paraId="791F2F6F" w14:textId="77777777" w:rsidR="00F1147B" w:rsidRPr="000C681E" w:rsidRDefault="00F1147B" w:rsidP="00F1147B">
      <w:pPr>
        <w:numPr>
          <w:ilvl w:val="0"/>
          <w:numId w:val="5"/>
        </w:numPr>
      </w:pPr>
      <w:r w:rsidRPr="000C681E">
        <w:t>Mineral Filler.</w:t>
      </w:r>
    </w:p>
    <w:p w14:paraId="3C6BB72D" w14:textId="77777777" w:rsidR="00F1147B" w:rsidRPr="000C681E" w:rsidRDefault="00F1147B" w:rsidP="00F1147B">
      <w:pPr>
        <w:numPr>
          <w:ilvl w:val="1"/>
          <w:numId w:val="5"/>
        </w:numPr>
      </w:pPr>
      <w:r w:rsidRPr="000C681E">
        <w:lastRenderedPageBreak/>
        <w:t>Gradation</w:t>
      </w:r>
    </w:p>
    <w:p w14:paraId="0B5F0AF3" w14:textId="77777777" w:rsidR="00F1147B" w:rsidRPr="000C681E" w:rsidRDefault="00F1147B" w:rsidP="00F1147B">
      <w:pPr>
        <w:numPr>
          <w:ilvl w:val="1"/>
          <w:numId w:val="5"/>
        </w:numPr>
      </w:pPr>
      <w:r w:rsidRPr="000C681E">
        <w:t>Plasticity Index</w:t>
      </w:r>
    </w:p>
    <w:p w14:paraId="5833B856" w14:textId="77777777" w:rsidR="00F1147B" w:rsidRPr="000C681E" w:rsidRDefault="00F1147B" w:rsidP="00F1147B">
      <w:pPr>
        <w:numPr>
          <w:ilvl w:val="1"/>
          <w:numId w:val="5"/>
        </w:numPr>
      </w:pPr>
      <w:r w:rsidRPr="000C681E">
        <w:t>Organic content</w:t>
      </w:r>
    </w:p>
    <w:p w14:paraId="53338D96" w14:textId="77777777" w:rsidR="00F1147B" w:rsidRPr="000C681E" w:rsidRDefault="00F1147B" w:rsidP="00F1147B">
      <w:pPr>
        <w:numPr>
          <w:ilvl w:val="0"/>
          <w:numId w:val="5"/>
        </w:numPr>
      </w:pPr>
      <w:r w:rsidRPr="000C681E">
        <w:t>Asphalt Binder. The certification(s) shall show the appropriate test(s) for each material, the test results, and a statement that the material meets the specification requirement. Include temperature/viscosity charts and note recommended mixing and compaction temperatures.</w:t>
      </w:r>
    </w:p>
    <w:p w14:paraId="7BCBA53B" w14:textId="77777777" w:rsidR="00F1147B" w:rsidRPr="000C681E" w:rsidRDefault="00F1147B" w:rsidP="002F12B2">
      <w:r w:rsidRPr="007E5F41">
        <w:rPr>
          <w:rStyle w:val="FAAParagraphHead"/>
        </w:rPr>
        <w:t>401-2.6 JOINT ADHESIVE.</w:t>
      </w:r>
      <w:r w:rsidRPr="000C681E">
        <w:t xml:space="preserve"> The joint adhesive shall conform to Table 401-5 Joint Adhesive Material Requirements.  </w:t>
      </w:r>
    </w:p>
    <w:p w14:paraId="4E8EBE4C" w14:textId="77777777" w:rsidR="00F1147B" w:rsidRPr="009159F2" w:rsidRDefault="00F1147B" w:rsidP="002F12B2">
      <w:pPr>
        <w:pStyle w:val="Table"/>
      </w:pPr>
      <w:r w:rsidRPr="009159F2">
        <w:t>TABLE 401-5.  JOINT ADHESIVE MATERIAL REQUIREMENTS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3117"/>
        <w:gridCol w:w="3117"/>
      </w:tblGrid>
      <w:tr w:rsidR="00F1147B" w:rsidRPr="002F12B2" w14:paraId="5417E80D" w14:textId="77777777" w:rsidTr="002F12B2">
        <w:trPr>
          <w:jc w:val="center"/>
        </w:trPr>
        <w:tc>
          <w:tcPr>
            <w:tcW w:w="2761" w:type="dxa"/>
            <w:shd w:val="clear" w:color="auto" w:fill="auto"/>
          </w:tcPr>
          <w:p w14:paraId="552738CF" w14:textId="77777777" w:rsidR="00F1147B" w:rsidRPr="002F12B2" w:rsidRDefault="00F1147B" w:rsidP="002F12B2">
            <w:pPr>
              <w:spacing w:after="0"/>
              <w:jc w:val="center"/>
              <w:rPr>
                <w:rFonts w:cs="Arial"/>
                <w:szCs w:val="20"/>
              </w:rPr>
            </w:pPr>
            <w:r w:rsidRPr="002F12B2">
              <w:rPr>
                <w:rFonts w:cs="Arial"/>
                <w:szCs w:val="20"/>
              </w:rPr>
              <w:t>PROPERTY</w:t>
            </w:r>
          </w:p>
        </w:tc>
        <w:tc>
          <w:tcPr>
            <w:tcW w:w="3117" w:type="dxa"/>
            <w:shd w:val="clear" w:color="auto" w:fill="auto"/>
          </w:tcPr>
          <w:p w14:paraId="5CBB36D0" w14:textId="77777777" w:rsidR="00F1147B" w:rsidRPr="002F12B2" w:rsidRDefault="00F1147B" w:rsidP="002F12B2">
            <w:pPr>
              <w:spacing w:after="0"/>
              <w:jc w:val="center"/>
              <w:rPr>
                <w:rFonts w:cs="Arial"/>
                <w:szCs w:val="20"/>
              </w:rPr>
            </w:pPr>
            <w:r w:rsidRPr="002F12B2">
              <w:rPr>
                <w:rFonts w:cs="Arial"/>
                <w:szCs w:val="20"/>
              </w:rPr>
              <w:t>SPECIFICATION</w:t>
            </w:r>
          </w:p>
        </w:tc>
        <w:tc>
          <w:tcPr>
            <w:tcW w:w="3117" w:type="dxa"/>
            <w:shd w:val="clear" w:color="auto" w:fill="auto"/>
          </w:tcPr>
          <w:p w14:paraId="1532ACB2" w14:textId="77777777" w:rsidR="00F1147B" w:rsidRPr="002F12B2" w:rsidRDefault="00F1147B" w:rsidP="002F12B2">
            <w:pPr>
              <w:spacing w:after="0"/>
              <w:jc w:val="center"/>
              <w:rPr>
                <w:rFonts w:cs="Arial"/>
                <w:szCs w:val="20"/>
              </w:rPr>
            </w:pPr>
            <w:r w:rsidRPr="002F12B2">
              <w:rPr>
                <w:rFonts w:cs="Arial"/>
                <w:szCs w:val="20"/>
              </w:rPr>
              <w:t>TEST METHOD</w:t>
            </w:r>
          </w:p>
        </w:tc>
      </w:tr>
      <w:tr w:rsidR="00F1147B" w:rsidRPr="002F12B2" w14:paraId="75C747C1" w14:textId="77777777" w:rsidTr="002F12B2">
        <w:trPr>
          <w:jc w:val="center"/>
        </w:trPr>
        <w:tc>
          <w:tcPr>
            <w:tcW w:w="2761" w:type="dxa"/>
            <w:shd w:val="clear" w:color="auto" w:fill="auto"/>
          </w:tcPr>
          <w:p w14:paraId="342E2E30" w14:textId="77777777" w:rsidR="00F1147B" w:rsidRPr="002F12B2" w:rsidRDefault="00F1147B" w:rsidP="002F12B2">
            <w:pPr>
              <w:spacing w:after="0"/>
              <w:rPr>
                <w:rFonts w:cs="Arial"/>
                <w:szCs w:val="20"/>
              </w:rPr>
            </w:pPr>
            <w:r w:rsidRPr="002F12B2">
              <w:rPr>
                <w:rFonts w:cs="Arial"/>
                <w:szCs w:val="20"/>
              </w:rPr>
              <w:t>Brookfield Viscosity, 400°F</w:t>
            </w:r>
          </w:p>
        </w:tc>
        <w:tc>
          <w:tcPr>
            <w:tcW w:w="3117" w:type="dxa"/>
            <w:shd w:val="clear" w:color="auto" w:fill="auto"/>
          </w:tcPr>
          <w:p w14:paraId="6AAEBDC1" w14:textId="77777777" w:rsidR="00F1147B" w:rsidRPr="002F12B2" w:rsidRDefault="00F1147B" w:rsidP="002F12B2">
            <w:pPr>
              <w:spacing w:after="0"/>
              <w:jc w:val="center"/>
              <w:rPr>
                <w:rFonts w:cs="Arial"/>
                <w:szCs w:val="20"/>
              </w:rPr>
            </w:pPr>
            <w:r w:rsidRPr="002F12B2">
              <w:rPr>
                <w:rFonts w:cs="Arial"/>
                <w:szCs w:val="20"/>
              </w:rPr>
              <w:t xml:space="preserve">4,000 – 11,000 </w:t>
            </w:r>
            <w:proofErr w:type="spellStart"/>
            <w:r w:rsidRPr="002F12B2">
              <w:rPr>
                <w:rFonts w:cs="Arial"/>
                <w:szCs w:val="20"/>
              </w:rPr>
              <w:t>cP</w:t>
            </w:r>
            <w:proofErr w:type="spellEnd"/>
          </w:p>
        </w:tc>
        <w:tc>
          <w:tcPr>
            <w:tcW w:w="3117" w:type="dxa"/>
            <w:shd w:val="clear" w:color="auto" w:fill="auto"/>
          </w:tcPr>
          <w:p w14:paraId="4CB2788B" w14:textId="77777777" w:rsidR="00F1147B" w:rsidRPr="002F12B2" w:rsidRDefault="00F1147B" w:rsidP="002F12B2">
            <w:pPr>
              <w:spacing w:after="0"/>
              <w:jc w:val="center"/>
              <w:rPr>
                <w:rFonts w:cs="Arial"/>
                <w:szCs w:val="20"/>
              </w:rPr>
            </w:pPr>
            <w:r w:rsidRPr="002F12B2">
              <w:rPr>
                <w:rFonts w:cs="Arial"/>
                <w:szCs w:val="20"/>
              </w:rPr>
              <w:t>ASTM D2669</w:t>
            </w:r>
          </w:p>
        </w:tc>
      </w:tr>
      <w:tr w:rsidR="00F1147B" w:rsidRPr="002F12B2" w14:paraId="20A357CC" w14:textId="77777777" w:rsidTr="002F12B2">
        <w:trPr>
          <w:jc w:val="center"/>
        </w:trPr>
        <w:tc>
          <w:tcPr>
            <w:tcW w:w="2761" w:type="dxa"/>
            <w:shd w:val="clear" w:color="auto" w:fill="auto"/>
          </w:tcPr>
          <w:p w14:paraId="7918C074" w14:textId="77777777" w:rsidR="00F1147B" w:rsidRPr="002F12B2" w:rsidRDefault="00F1147B" w:rsidP="002F12B2">
            <w:pPr>
              <w:spacing w:after="0"/>
              <w:rPr>
                <w:rFonts w:cs="Arial"/>
                <w:szCs w:val="20"/>
              </w:rPr>
            </w:pPr>
            <w:r w:rsidRPr="002F12B2">
              <w:rPr>
                <w:rFonts w:cs="Arial"/>
                <w:szCs w:val="20"/>
              </w:rPr>
              <w:t>Core Penetration, 77°F</w:t>
            </w:r>
          </w:p>
          <w:p w14:paraId="459C2065" w14:textId="77777777" w:rsidR="00F1147B" w:rsidRPr="002F12B2" w:rsidRDefault="00F1147B" w:rsidP="002F12B2">
            <w:pPr>
              <w:spacing w:after="0"/>
              <w:rPr>
                <w:rFonts w:cs="Arial"/>
                <w:szCs w:val="20"/>
              </w:rPr>
            </w:pPr>
            <w:r w:rsidRPr="002F12B2">
              <w:rPr>
                <w:rFonts w:cs="Arial"/>
                <w:szCs w:val="20"/>
              </w:rPr>
              <w:t>Flow, 140°F</w:t>
            </w:r>
          </w:p>
          <w:p w14:paraId="11939F15" w14:textId="77777777" w:rsidR="00F1147B" w:rsidRPr="002F12B2" w:rsidRDefault="00F1147B" w:rsidP="002F12B2">
            <w:pPr>
              <w:spacing w:after="0"/>
              <w:rPr>
                <w:rFonts w:cs="Arial"/>
                <w:szCs w:val="20"/>
              </w:rPr>
            </w:pPr>
            <w:r w:rsidRPr="002F12B2">
              <w:rPr>
                <w:rFonts w:cs="Arial"/>
                <w:szCs w:val="20"/>
              </w:rPr>
              <w:t>Resilience, 77°F</w:t>
            </w:r>
          </w:p>
          <w:p w14:paraId="674A9AAE" w14:textId="77777777" w:rsidR="00F1147B" w:rsidRPr="002F12B2" w:rsidRDefault="00F1147B" w:rsidP="002F12B2">
            <w:pPr>
              <w:spacing w:after="0"/>
              <w:rPr>
                <w:rFonts w:cs="Arial"/>
                <w:szCs w:val="20"/>
              </w:rPr>
            </w:pPr>
            <w:r w:rsidRPr="002F12B2">
              <w:rPr>
                <w:rFonts w:cs="Arial"/>
                <w:szCs w:val="20"/>
              </w:rPr>
              <w:t>Tensile Adhesion, 77°F</w:t>
            </w:r>
          </w:p>
          <w:p w14:paraId="341CEBF0" w14:textId="77777777" w:rsidR="00F1147B" w:rsidRPr="002F12B2" w:rsidRDefault="00F1147B" w:rsidP="002F12B2">
            <w:pPr>
              <w:spacing w:after="0"/>
              <w:rPr>
                <w:rFonts w:cs="Arial"/>
                <w:szCs w:val="20"/>
              </w:rPr>
            </w:pPr>
            <w:r w:rsidRPr="002F12B2">
              <w:rPr>
                <w:rFonts w:cs="Arial"/>
                <w:szCs w:val="20"/>
              </w:rPr>
              <w:t>Asphalt Compatibility</w:t>
            </w:r>
          </w:p>
        </w:tc>
        <w:tc>
          <w:tcPr>
            <w:tcW w:w="3117" w:type="dxa"/>
            <w:shd w:val="clear" w:color="auto" w:fill="auto"/>
          </w:tcPr>
          <w:p w14:paraId="54943126" w14:textId="77777777" w:rsidR="00F1147B" w:rsidRPr="002F12B2" w:rsidRDefault="00F1147B" w:rsidP="002F12B2">
            <w:pPr>
              <w:spacing w:after="0"/>
              <w:jc w:val="center"/>
              <w:rPr>
                <w:rFonts w:cs="Arial"/>
                <w:szCs w:val="20"/>
              </w:rPr>
            </w:pPr>
            <w:r w:rsidRPr="002F12B2">
              <w:rPr>
                <w:rFonts w:cs="Arial"/>
                <w:szCs w:val="20"/>
              </w:rPr>
              <w:t>60 – 100</w:t>
            </w:r>
          </w:p>
          <w:p w14:paraId="542E6C46" w14:textId="77777777" w:rsidR="00F1147B" w:rsidRPr="002F12B2" w:rsidRDefault="00F1147B" w:rsidP="002F12B2">
            <w:pPr>
              <w:spacing w:after="0"/>
              <w:jc w:val="center"/>
              <w:rPr>
                <w:rFonts w:cs="Arial"/>
                <w:szCs w:val="20"/>
              </w:rPr>
            </w:pPr>
            <w:r w:rsidRPr="002F12B2">
              <w:rPr>
                <w:rFonts w:cs="Arial"/>
                <w:szCs w:val="20"/>
              </w:rPr>
              <w:t>0.2-inch, max.</w:t>
            </w:r>
          </w:p>
          <w:p w14:paraId="13FCA1BC" w14:textId="77777777" w:rsidR="00F1147B" w:rsidRPr="002F12B2" w:rsidRDefault="00F1147B" w:rsidP="002F12B2">
            <w:pPr>
              <w:spacing w:after="0"/>
              <w:jc w:val="center"/>
              <w:rPr>
                <w:rFonts w:cs="Arial"/>
                <w:szCs w:val="20"/>
              </w:rPr>
            </w:pPr>
            <w:r w:rsidRPr="002F12B2">
              <w:rPr>
                <w:rFonts w:cs="Arial"/>
                <w:szCs w:val="20"/>
              </w:rPr>
              <w:t>30%, min.</w:t>
            </w:r>
          </w:p>
          <w:p w14:paraId="5DD556C7" w14:textId="77777777" w:rsidR="00F1147B" w:rsidRPr="002F12B2" w:rsidRDefault="00F1147B" w:rsidP="002F12B2">
            <w:pPr>
              <w:spacing w:after="0"/>
              <w:jc w:val="center"/>
              <w:rPr>
                <w:rFonts w:cs="Arial"/>
                <w:szCs w:val="20"/>
              </w:rPr>
            </w:pPr>
            <w:r w:rsidRPr="002F12B2">
              <w:rPr>
                <w:rFonts w:cs="Arial"/>
                <w:szCs w:val="20"/>
              </w:rPr>
              <w:t>500%, min.</w:t>
            </w:r>
          </w:p>
          <w:p w14:paraId="5C6EF3F2" w14:textId="77777777" w:rsidR="00F1147B" w:rsidRPr="002F12B2" w:rsidRDefault="00F1147B" w:rsidP="002F12B2">
            <w:pPr>
              <w:spacing w:after="0"/>
              <w:jc w:val="center"/>
              <w:rPr>
                <w:rFonts w:cs="Arial"/>
                <w:szCs w:val="20"/>
              </w:rPr>
            </w:pPr>
            <w:r w:rsidRPr="002F12B2">
              <w:rPr>
                <w:rFonts w:cs="Arial"/>
                <w:szCs w:val="20"/>
              </w:rPr>
              <w:t>Pass</w:t>
            </w:r>
          </w:p>
        </w:tc>
        <w:tc>
          <w:tcPr>
            <w:tcW w:w="3117" w:type="dxa"/>
            <w:shd w:val="clear" w:color="auto" w:fill="auto"/>
          </w:tcPr>
          <w:p w14:paraId="27917B15" w14:textId="77777777" w:rsidR="00F1147B" w:rsidRPr="002F12B2" w:rsidRDefault="00F1147B" w:rsidP="002F12B2">
            <w:pPr>
              <w:spacing w:after="0"/>
              <w:jc w:val="center"/>
              <w:rPr>
                <w:rFonts w:cs="Arial"/>
                <w:szCs w:val="20"/>
              </w:rPr>
            </w:pPr>
          </w:p>
          <w:p w14:paraId="132BAB40" w14:textId="77777777" w:rsidR="00F1147B" w:rsidRPr="002F12B2" w:rsidRDefault="00F1147B" w:rsidP="002F12B2">
            <w:pPr>
              <w:spacing w:after="0"/>
              <w:jc w:val="center"/>
              <w:rPr>
                <w:rFonts w:cs="Arial"/>
                <w:szCs w:val="20"/>
              </w:rPr>
            </w:pPr>
          </w:p>
          <w:p w14:paraId="0D5568D4" w14:textId="77777777" w:rsidR="00F1147B" w:rsidRPr="002F12B2" w:rsidRDefault="00F1147B" w:rsidP="002F12B2">
            <w:pPr>
              <w:spacing w:after="0"/>
              <w:jc w:val="center"/>
              <w:rPr>
                <w:rFonts w:cs="Arial"/>
                <w:szCs w:val="20"/>
              </w:rPr>
            </w:pPr>
            <w:r w:rsidRPr="002F12B2">
              <w:rPr>
                <w:rFonts w:cs="Arial"/>
                <w:szCs w:val="20"/>
              </w:rPr>
              <w:t>ASTM D5329</w:t>
            </w:r>
          </w:p>
        </w:tc>
      </w:tr>
      <w:tr w:rsidR="00F1147B" w:rsidRPr="002F12B2" w14:paraId="6FD62495" w14:textId="77777777" w:rsidTr="002F12B2">
        <w:trPr>
          <w:trHeight w:val="539"/>
          <w:jc w:val="center"/>
        </w:trPr>
        <w:tc>
          <w:tcPr>
            <w:tcW w:w="2761" w:type="dxa"/>
            <w:shd w:val="clear" w:color="auto" w:fill="auto"/>
          </w:tcPr>
          <w:p w14:paraId="356BEB3A" w14:textId="77777777" w:rsidR="00F1147B" w:rsidRPr="002F12B2" w:rsidRDefault="00F1147B" w:rsidP="002F12B2">
            <w:pPr>
              <w:spacing w:after="0"/>
              <w:rPr>
                <w:rFonts w:cs="Arial"/>
                <w:szCs w:val="20"/>
              </w:rPr>
            </w:pPr>
            <w:r w:rsidRPr="002F12B2">
              <w:rPr>
                <w:rFonts w:cs="Arial"/>
                <w:szCs w:val="20"/>
              </w:rPr>
              <w:t>Ductility, 77°F</w:t>
            </w:r>
          </w:p>
          <w:p w14:paraId="082BD9CE" w14:textId="77777777" w:rsidR="00F1147B" w:rsidRPr="002F12B2" w:rsidRDefault="00F1147B" w:rsidP="002F12B2">
            <w:pPr>
              <w:spacing w:after="0"/>
              <w:rPr>
                <w:rFonts w:cs="Arial"/>
                <w:szCs w:val="20"/>
              </w:rPr>
            </w:pPr>
            <w:r w:rsidRPr="002F12B2">
              <w:rPr>
                <w:rFonts w:cs="Arial"/>
                <w:szCs w:val="20"/>
              </w:rPr>
              <w:t>Ductility, 39.2°F</w:t>
            </w:r>
          </w:p>
        </w:tc>
        <w:tc>
          <w:tcPr>
            <w:tcW w:w="3117" w:type="dxa"/>
            <w:shd w:val="clear" w:color="auto" w:fill="auto"/>
          </w:tcPr>
          <w:p w14:paraId="154F5D20" w14:textId="77777777" w:rsidR="00F1147B" w:rsidRPr="002F12B2" w:rsidRDefault="00F1147B" w:rsidP="002F12B2">
            <w:pPr>
              <w:spacing w:after="0"/>
              <w:jc w:val="center"/>
              <w:rPr>
                <w:rFonts w:cs="Arial"/>
                <w:szCs w:val="20"/>
              </w:rPr>
            </w:pPr>
            <w:r w:rsidRPr="002F12B2">
              <w:rPr>
                <w:rFonts w:cs="Arial"/>
                <w:szCs w:val="20"/>
              </w:rPr>
              <w:t>1-foot, min.</w:t>
            </w:r>
          </w:p>
          <w:p w14:paraId="20B44B53" w14:textId="77777777" w:rsidR="00F1147B" w:rsidRPr="002F12B2" w:rsidRDefault="00F1147B" w:rsidP="002F12B2">
            <w:pPr>
              <w:spacing w:after="0"/>
              <w:jc w:val="center"/>
              <w:rPr>
                <w:rFonts w:cs="Arial"/>
                <w:szCs w:val="20"/>
              </w:rPr>
            </w:pPr>
            <w:r w:rsidRPr="002F12B2">
              <w:rPr>
                <w:rFonts w:cs="Arial"/>
                <w:szCs w:val="20"/>
              </w:rPr>
              <w:t>1-foot, min.</w:t>
            </w:r>
          </w:p>
        </w:tc>
        <w:tc>
          <w:tcPr>
            <w:tcW w:w="3117" w:type="dxa"/>
            <w:shd w:val="clear" w:color="auto" w:fill="auto"/>
            <w:vAlign w:val="center"/>
          </w:tcPr>
          <w:p w14:paraId="3FBA798E" w14:textId="77777777" w:rsidR="00F1147B" w:rsidRPr="002F12B2" w:rsidRDefault="00F1147B" w:rsidP="002F12B2">
            <w:pPr>
              <w:spacing w:after="0"/>
              <w:jc w:val="center"/>
              <w:rPr>
                <w:rFonts w:cs="Arial"/>
                <w:szCs w:val="20"/>
              </w:rPr>
            </w:pPr>
            <w:r w:rsidRPr="002F12B2">
              <w:rPr>
                <w:rFonts w:cs="Arial"/>
                <w:szCs w:val="20"/>
              </w:rPr>
              <w:t>ASTM D113</w:t>
            </w:r>
          </w:p>
        </w:tc>
      </w:tr>
      <w:tr w:rsidR="00F1147B" w:rsidRPr="002F12B2" w14:paraId="2047E378" w14:textId="77777777" w:rsidTr="002F12B2">
        <w:trPr>
          <w:jc w:val="center"/>
        </w:trPr>
        <w:tc>
          <w:tcPr>
            <w:tcW w:w="2761" w:type="dxa"/>
            <w:shd w:val="clear" w:color="auto" w:fill="auto"/>
          </w:tcPr>
          <w:p w14:paraId="05466CD5" w14:textId="77777777" w:rsidR="00F1147B" w:rsidRPr="002F12B2" w:rsidRDefault="00F1147B" w:rsidP="002F12B2">
            <w:pPr>
              <w:spacing w:after="0"/>
              <w:jc w:val="center"/>
              <w:rPr>
                <w:rFonts w:cs="Arial"/>
                <w:szCs w:val="20"/>
              </w:rPr>
            </w:pPr>
            <w:r w:rsidRPr="002F12B2">
              <w:rPr>
                <w:rFonts w:cs="Arial"/>
                <w:szCs w:val="20"/>
              </w:rPr>
              <w:t>Softening Point</w:t>
            </w:r>
          </w:p>
        </w:tc>
        <w:tc>
          <w:tcPr>
            <w:tcW w:w="3117" w:type="dxa"/>
            <w:shd w:val="clear" w:color="auto" w:fill="auto"/>
          </w:tcPr>
          <w:p w14:paraId="79C9CEDD" w14:textId="77777777" w:rsidR="00F1147B" w:rsidRPr="002F12B2" w:rsidRDefault="00F1147B" w:rsidP="002F12B2">
            <w:pPr>
              <w:spacing w:after="0"/>
              <w:jc w:val="center"/>
              <w:rPr>
                <w:rFonts w:cs="Arial"/>
                <w:szCs w:val="20"/>
              </w:rPr>
            </w:pPr>
            <w:r w:rsidRPr="002F12B2">
              <w:rPr>
                <w:rFonts w:cs="Arial"/>
                <w:szCs w:val="20"/>
              </w:rPr>
              <w:t>170°F</w:t>
            </w:r>
          </w:p>
        </w:tc>
        <w:tc>
          <w:tcPr>
            <w:tcW w:w="3117" w:type="dxa"/>
            <w:shd w:val="clear" w:color="auto" w:fill="auto"/>
          </w:tcPr>
          <w:p w14:paraId="4E11E9EC" w14:textId="77777777" w:rsidR="00F1147B" w:rsidRPr="002F12B2" w:rsidRDefault="00F1147B" w:rsidP="002F12B2">
            <w:pPr>
              <w:spacing w:after="0"/>
              <w:jc w:val="center"/>
              <w:rPr>
                <w:rFonts w:cs="Arial"/>
                <w:szCs w:val="20"/>
              </w:rPr>
            </w:pPr>
            <w:r w:rsidRPr="002F12B2">
              <w:rPr>
                <w:rFonts w:cs="Arial"/>
                <w:szCs w:val="20"/>
              </w:rPr>
              <w:t>AASHTO T 53</w:t>
            </w:r>
          </w:p>
        </w:tc>
      </w:tr>
    </w:tbl>
    <w:p w14:paraId="00EE392E" w14:textId="77777777" w:rsidR="00F1147B" w:rsidRPr="000C681E" w:rsidRDefault="00F1147B" w:rsidP="002F12B2"/>
    <w:p w14:paraId="4E14513B" w14:textId="77777777" w:rsidR="00F1147B" w:rsidRPr="000C681E" w:rsidRDefault="00F1147B" w:rsidP="002F12B2">
      <w:r w:rsidRPr="007E5F41">
        <w:rPr>
          <w:rStyle w:val="FAAParagraphHead"/>
        </w:rPr>
        <w:t>401-2.7 JOINT SEALANT.</w:t>
      </w:r>
      <w:r w:rsidRPr="000C681E">
        <w:t xml:space="preserve"> The joint shall be sealed with GSB 88 (manufactured by Asphalt Systems Inc.), </w:t>
      </w:r>
      <w:proofErr w:type="spellStart"/>
      <w:r w:rsidRPr="000C681E">
        <w:t>Optipave</w:t>
      </w:r>
      <w:proofErr w:type="spellEnd"/>
      <w:r w:rsidRPr="000C681E">
        <w:t xml:space="preserve"> (manufactured by </w:t>
      </w:r>
      <w:proofErr w:type="spellStart"/>
      <w:r w:rsidRPr="000C681E">
        <w:t>SealMaster</w:t>
      </w:r>
      <w:proofErr w:type="spellEnd"/>
      <w:r w:rsidRPr="000C681E">
        <w:t>), or meet the following:</w:t>
      </w:r>
    </w:p>
    <w:p w14:paraId="7C7D3520" w14:textId="77777777" w:rsidR="00F1147B" w:rsidRPr="000C681E" w:rsidRDefault="00F1147B" w:rsidP="00F1147B">
      <w:pPr>
        <w:numPr>
          <w:ilvl w:val="0"/>
          <w:numId w:val="6"/>
        </w:numPr>
      </w:pPr>
      <w:r w:rsidRPr="000C681E">
        <w:t>Emulsion concentrate, in the undiluted state, shall have the following properties:</w:t>
      </w:r>
    </w:p>
    <w:p w14:paraId="6A6BF91E" w14:textId="77777777" w:rsidR="00F1147B" w:rsidRPr="000C681E" w:rsidRDefault="00F1147B" w:rsidP="00F1147B">
      <w:pPr>
        <w:numPr>
          <w:ilvl w:val="1"/>
          <w:numId w:val="6"/>
        </w:numPr>
        <w:tabs>
          <w:tab w:val="right" w:leader="dot" w:pos="8550"/>
        </w:tabs>
      </w:pPr>
      <w:proofErr w:type="spellStart"/>
      <w:r w:rsidRPr="000C681E">
        <w:t>Saybolt</w:t>
      </w:r>
      <w:proofErr w:type="spellEnd"/>
      <w:r w:rsidRPr="000C681E">
        <w:t xml:space="preserve"> </w:t>
      </w:r>
      <w:proofErr w:type="spellStart"/>
      <w:r w:rsidRPr="000C681E">
        <w:t>furol</w:t>
      </w:r>
      <w:proofErr w:type="spellEnd"/>
      <w:r w:rsidRPr="000C681E">
        <w:t xml:space="preserve"> viscosity at 77°F, ASTM D244, seconds</w:t>
      </w:r>
      <w:r w:rsidRPr="000C681E">
        <w:tab/>
        <w:t>20-100</w:t>
      </w:r>
    </w:p>
    <w:p w14:paraId="4B40F4B3" w14:textId="77777777" w:rsidR="00F1147B" w:rsidRPr="000C681E" w:rsidRDefault="00F1147B" w:rsidP="00F1147B">
      <w:pPr>
        <w:numPr>
          <w:ilvl w:val="1"/>
          <w:numId w:val="6"/>
        </w:numPr>
        <w:tabs>
          <w:tab w:val="right" w:leader="dot" w:pos="8550"/>
        </w:tabs>
      </w:pPr>
      <w:r w:rsidRPr="000C681E">
        <w:t xml:space="preserve">Residue by distillation or evaporation, ASTM </w:t>
      </w:r>
      <w:r>
        <w:t xml:space="preserve">D244, % </w:t>
      </w:r>
      <w:r>
        <w:tab/>
      </w:r>
      <w:r w:rsidRPr="000C681E">
        <w:t>57 min</w:t>
      </w:r>
    </w:p>
    <w:p w14:paraId="15F85A16" w14:textId="77777777" w:rsidR="00F1147B" w:rsidRPr="000C681E" w:rsidRDefault="00F1147B" w:rsidP="00F1147B">
      <w:pPr>
        <w:numPr>
          <w:ilvl w:val="1"/>
          <w:numId w:val="6"/>
        </w:numPr>
        <w:tabs>
          <w:tab w:val="right" w:leader="dot" w:pos="8550"/>
        </w:tabs>
      </w:pPr>
      <w:r w:rsidRPr="000C681E">
        <w:t xml:space="preserve">Sieve test, ASTM D244, % </w:t>
      </w:r>
      <w:r w:rsidRPr="000C681E">
        <w:tab/>
        <w:t>0.2 max</w:t>
      </w:r>
    </w:p>
    <w:p w14:paraId="73A4B669" w14:textId="77777777" w:rsidR="00F1147B" w:rsidRPr="000C681E" w:rsidRDefault="00F1147B" w:rsidP="00F1147B">
      <w:pPr>
        <w:numPr>
          <w:ilvl w:val="1"/>
          <w:numId w:val="6"/>
        </w:numPr>
        <w:tabs>
          <w:tab w:val="right" w:leader="dot" w:pos="8550"/>
        </w:tabs>
      </w:pPr>
      <w:r w:rsidRPr="000C681E">
        <w:t>5 day Settlement test, ASTM D244, %</w:t>
      </w:r>
      <w:r w:rsidRPr="000C681E">
        <w:tab/>
        <w:t>5.0 max</w:t>
      </w:r>
    </w:p>
    <w:p w14:paraId="10F6D1BC" w14:textId="77777777" w:rsidR="00F1147B" w:rsidRPr="000C681E" w:rsidRDefault="00F1147B" w:rsidP="00F1147B">
      <w:pPr>
        <w:numPr>
          <w:ilvl w:val="1"/>
          <w:numId w:val="6"/>
        </w:numPr>
        <w:tabs>
          <w:tab w:val="right" w:leader="dot" w:pos="8550"/>
        </w:tabs>
      </w:pPr>
      <w:r w:rsidRPr="000C681E">
        <w:t>Particle charge (refer to 401-2.7d), ASTM D244</w:t>
      </w:r>
      <w:r w:rsidRPr="000C681E">
        <w:tab/>
        <w:t>Positive</w:t>
      </w:r>
    </w:p>
    <w:p w14:paraId="67D8C8E0" w14:textId="77777777" w:rsidR="00F1147B" w:rsidRPr="000C681E" w:rsidRDefault="00F1147B" w:rsidP="00F1147B">
      <w:pPr>
        <w:numPr>
          <w:ilvl w:val="0"/>
          <w:numId w:val="6"/>
        </w:numPr>
      </w:pPr>
      <w:r w:rsidRPr="000C681E">
        <w:t xml:space="preserve">Ready to Apply: </w:t>
      </w:r>
    </w:p>
    <w:p w14:paraId="029F2055" w14:textId="77777777" w:rsidR="00F1147B" w:rsidRPr="000C681E" w:rsidRDefault="00F1147B" w:rsidP="00F1147B">
      <w:pPr>
        <w:numPr>
          <w:ilvl w:val="1"/>
          <w:numId w:val="6"/>
        </w:numPr>
      </w:pPr>
      <w:r w:rsidRPr="000C681E">
        <w:t>Emulsion concentrate diluted in the proportion of one part emulsion to one part hot water by volume, shall have the following properties:</w:t>
      </w:r>
    </w:p>
    <w:p w14:paraId="2DA80006" w14:textId="77777777" w:rsidR="00F1147B" w:rsidRPr="000C681E" w:rsidRDefault="00F1147B" w:rsidP="00F1147B">
      <w:pPr>
        <w:numPr>
          <w:ilvl w:val="2"/>
          <w:numId w:val="6"/>
        </w:numPr>
        <w:tabs>
          <w:tab w:val="right" w:leader="dot" w:pos="8460"/>
        </w:tabs>
      </w:pPr>
      <w:proofErr w:type="spellStart"/>
      <w:r w:rsidRPr="000C681E">
        <w:t>Saybolt</w:t>
      </w:r>
      <w:proofErr w:type="spellEnd"/>
      <w:r w:rsidRPr="000C681E">
        <w:t xml:space="preserve"> </w:t>
      </w:r>
      <w:proofErr w:type="spellStart"/>
      <w:r w:rsidRPr="000C681E">
        <w:t>furol</w:t>
      </w:r>
      <w:proofErr w:type="spellEnd"/>
      <w:r w:rsidRPr="000C681E">
        <w:t xml:space="preserve"> viscosity at 77°F, ASTM D244, seconds</w:t>
      </w:r>
      <w:r w:rsidRPr="000C681E">
        <w:tab/>
        <w:t>10-50</w:t>
      </w:r>
    </w:p>
    <w:p w14:paraId="2115A0EE" w14:textId="77777777" w:rsidR="00F1147B" w:rsidRPr="000C681E" w:rsidRDefault="00F1147B" w:rsidP="00F1147B">
      <w:pPr>
        <w:numPr>
          <w:ilvl w:val="2"/>
          <w:numId w:val="6"/>
        </w:numPr>
        <w:tabs>
          <w:tab w:val="right" w:leader="dot" w:pos="8460"/>
        </w:tabs>
      </w:pPr>
      <w:r w:rsidRPr="000C681E">
        <w:t xml:space="preserve">Residue by distillation or evaporation, ASTM D244, % </w:t>
      </w:r>
      <w:r w:rsidRPr="000C681E">
        <w:tab/>
        <w:t>28.5 min</w:t>
      </w:r>
    </w:p>
    <w:p w14:paraId="55CB7E29" w14:textId="77777777" w:rsidR="00F1147B" w:rsidRPr="000C681E" w:rsidRDefault="00F1147B" w:rsidP="00F1147B">
      <w:pPr>
        <w:numPr>
          <w:ilvl w:val="2"/>
          <w:numId w:val="6"/>
        </w:numPr>
        <w:tabs>
          <w:tab w:val="right" w:leader="dot" w:pos="8460"/>
        </w:tabs>
      </w:pPr>
      <w:r w:rsidRPr="000C681E">
        <w:t xml:space="preserve">Pumping stability test, (refer to 401-2.7e) </w:t>
      </w:r>
      <w:r w:rsidRPr="000C681E">
        <w:tab/>
        <w:t>Pass</w:t>
      </w:r>
    </w:p>
    <w:p w14:paraId="7AB3D178" w14:textId="77777777" w:rsidR="00F1147B" w:rsidRPr="000C681E" w:rsidRDefault="00F1147B" w:rsidP="00F1147B">
      <w:pPr>
        <w:numPr>
          <w:ilvl w:val="1"/>
          <w:numId w:val="6"/>
        </w:numPr>
      </w:pPr>
      <w:r w:rsidRPr="000C681E">
        <w:t>Emulsion concentrate diluted in the proportion of two parts emulsion to one part hot water by volume, shall have the following properties:</w:t>
      </w:r>
    </w:p>
    <w:p w14:paraId="5F77DBFB" w14:textId="77777777" w:rsidR="00F1147B" w:rsidRPr="000C681E" w:rsidRDefault="00F1147B" w:rsidP="00F1147B">
      <w:pPr>
        <w:numPr>
          <w:ilvl w:val="2"/>
          <w:numId w:val="6"/>
        </w:numPr>
        <w:tabs>
          <w:tab w:val="right" w:leader="dot" w:pos="8460"/>
        </w:tabs>
      </w:pPr>
      <w:proofErr w:type="spellStart"/>
      <w:r w:rsidRPr="000C681E">
        <w:t>Saybolt</w:t>
      </w:r>
      <w:proofErr w:type="spellEnd"/>
      <w:r w:rsidRPr="000C681E">
        <w:t xml:space="preserve"> </w:t>
      </w:r>
      <w:proofErr w:type="spellStart"/>
      <w:r w:rsidRPr="000C681E">
        <w:t>furol</w:t>
      </w:r>
      <w:proofErr w:type="spellEnd"/>
      <w:r w:rsidRPr="000C681E">
        <w:t xml:space="preserve"> viscosity at 77°F, ASTM D244, seconds</w:t>
      </w:r>
      <w:r w:rsidRPr="000C681E">
        <w:tab/>
        <w:t>10-50</w:t>
      </w:r>
    </w:p>
    <w:p w14:paraId="143F21E6" w14:textId="77777777" w:rsidR="00F1147B" w:rsidRPr="000C681E" w:rsidRDefault="00F1147B" w:rsidP="00F1147B">
      <w:pPr>
        <w:numPr>
          <w:ilvl w:val="2"/>
          <w:numId w:val="6"/>
        </w:numPr>
        <w:tabs>
          <w:tab w:val="right" w:leader="dot" w:pos="8460"/>
        </w:tabs>
      </w:pPr>
      <w:r w:rsidRPr="000C681E">
        <w:lastRenderedPageBreak/>
        <w:t xml:space="preserve">Residue by distillation or evaporation, ASTM D244, % </w:t>
      </w:r>
      <w:r w:rsidRPr="000C681E">
        <w:tab/>
        <w:t>37.5 min</w:t>
      </w:r>
    </w:p>
    <w:p w14:paraId="550435BE" w14:textId="77777777" w:rsidR="00F1147B" w:rsidRPr="000C681E" w:rsidRDefault="00F1147B" w:rsidP="00F1147B">
      <w:pPr>
        <w:numPr>
          <w:ilvl w:val="2"/>
          <w:numId w:val="6"/>
        </w:numPr>
        <w:tabs>
          <w:tab w:val="right" w:leader="dot" w:pos="8460"/>
        </w:tabs>
      </w:pPr>
      <w:r w:rsidRPr="000C681E">
        <w:t xml:space="preserve">Pumping stability test, (refer to 401-2.7e) </w:t>
      </w:r>
      <w:r w:rsidRPr="000C681E">
        <w:tab/>
        <w:t>Pass</w:t>
      </w:r>
    </w:p>
    <w:p w14:paraId="1D8E94EA" w14:textId="77777777" w:rsidR="00F1147B" w:rsidRPr="000C681E" w:rsidRDefault="00F1147B" w:rsidP="00F1147B">
      <w:pPr>
        <w:numPr>
          <w:ilvl w:val="0"/>
          <w:numId w:val="6"/>
        </w:numPr>
      </w:pPr>
      <w:r w:rsidRPr="000C681E">
        <w:t>Tests on residue from distillation or evaporation shall have the following properties:</w:t>
      </w:r>
    </w:p>
    <w:p w14:paraId="01F39527" w14:textId="77777777" w:rsidR="00F1147B" w:rsidRPr="000C681E" w:rsidRDefault="00F1147B" w:rsidP="00F1147B">
      <w:pPr>
        <w:numPr>
          <w:ilvl w:val="1"/>
          <w:numId w:val="6"/>
        </w:numPr>
        <w:tabs>
          <w:tab w:val="right" w:leader="dot" w:pos="8550"/>
        </w:tabs>
      </w:pPr>
      <w:r w:rsidRPr="000C681E">
        <w:t>Viscosity at 275°F, ASTM D4402, cubic feet per second (</w:t>
      </w:r>
      <w:proofErr w:type="spellStart"/>
      <w:r w:rsidRPr="000C681E">
        <w:t>cts</w:t>
      </w:r>
      <w:proofErr w:type="spellEnd"/>
      <w:r w:rsidRPr="000C681E">
        <w:t>)</w:t>
      </w:r>
      <w:r w:rsidRPr="000C681E">
        <w:tab/>
        <w:t>1,750 max</w:t>
      </w:r>
    </w:p>
    <w:p w14:paraId="78AD98DC" w14:textId="77777777" w:rsidR="00F1147B" w:rsidRPr="000C681E" w:rsidRDefault="00F1147B" w:rsidP="00F1147B">
      <w:pPr>
        <w:numPr>
          <w:ilvl w:val="1"/>
          <w:numId w:val="6"/>
        </w:numPr>
        <w:tabs>
          <w:tab w:val="right" w:leader="dot" w:pos="8550"/>
        </w:tabs>
      </w:pPr>
      <w:r w:rsidRPr="000C681E">
        <w:t>Solubility in 1,1,1 Trichloroethylene, ASTM D2042, %</w:t>
      </w:r>
      <w:r w:rsidRPr="000C681E">
        <w:tab/>
        <w:t>97.5 min</w:t>
      </w:r>
    </w:p>
    <w:p w14:paraId="36CE29C2" w14:textId="77777777" w:rsidR="00F1147B" w:rsidRPr="000C681E" w:rsidRDefault="00F1147B" w:rsidP="00F1147B">
      <w:pPr>
        <w:numPr>
          <w:ilvl w:val="1"/>
          <w:numId w:val="6"/>
        </w:numPr>
        <w:tabs>
          <w:tab w:val="right" w:leader="dot" w:pos="8550"/>
        </w:tabs>
      </w:pPr>
      <w:r w:rsidRPr="000C681E">
        <w:t xml:space="preserve">Penetration ASTM D5, </w:t>
      </w:r>
      <w:proofErr w:type="spellStart"/>
      <w:r w:rsidRPr="000C681E">
        <w:t>dmm</w:t>
      </w:r>
      <w:proofErr w:type="spellEnd"/>
      <w:r w:rsidRPr="000C681E">
        <w:tab/>
        <w:t>50 max</w:t>
      </w:r>
    </w:p>
    <w:p w14:paraId="1E24CF5F" w14:textId="77777777" w:rsidR="00F1147B" w:rsidRPr="000C681E" w:rsidRDefault="00F1147B" w:rsidP="00F1147B">
      <w:pPr>
        <w:numPr>
          <w:ilvl w:val="1"/>
          <w:numId w:val="6"/>
        </w:numPr>
        <w:tabs>
          <w:tab w:val="right" w:leader="dot" w:pos="8550"/>
        </w:tabs>
      </w:pPr>
      <w:proofErr w:type="spellStart"/>
      <w:r w:rsidRPr="000C681E">
        <w:t>Asphaltenes</w:t>
      </w:r>
      <w:proofErr w:type="spellEnd"/>
      <w:r w:rsidRPr="000C681E">
        <w:t>, ASTM D2007,%</w:t>
      </w:r>
      <w:r w:rsidRPr="000C681E">
        <w:tab/>
        <w:t>15 min</w:t>
      </w:r>
    </w:p>
    <w:p w14:paraId="05342577" w14:textId="77777777" w:rsidR="00F1147B" w:rsidRPr="000C681E" w:rsidRDefault="00F1147B" w:rsidP="00F1147B">
      <w:pPr>
        <w:numPr>
          <w:ilvl w:val="1"/>
          <w:numId w:val="6"/>
        </w:numPr>
        <w:tabs>
          <w:tab w:val="right" w:leader="dot" w:pos="8550"/>
        </w:tabs>
      </w:pPr>
      <w:r w:rsidRPr="000C681E">
        <w:t>Saturates, ASTM D2007, %</w:t>
      </w:r>
      <w:r w:rsidRPr="000C681E">
        <w:tab/>
        <w:t>15 max</w:t>
      </w:r>
    </w:p>
    <w:p w14:paraId="3C8DF151" w14:textId="77777777" w:rsidR="00F1147B" w:rsidRPr="000C681E" w:rsidRDefault="00F1147B" w:rsidP="00F1147B">
      <w:pPr>
        <w:numPr>
          <w:ilvl w:val="1"/>
          <w:numId w:val="6"/>
        </w:numPr>
        <w:tabs>
          <w:tab w:val="right" w:leader="dot" w:pos="8550"/>
        </w:tabs>
      </w:pPr>
      <w:r w:rsidRPr="000C681E">
        <w:t>Polar Compounds, ASTM D2007, %</w:t>
      </w:r>
      <w:r w:rsidRPr="000C681E">
        <w:tab/>
        <w:t>25 min</w:t>
      </w:r>
    </w:p>
    <w:p w14:paraId="2C6F74E9" w14:textId="77777777" w:rsidR="00F1147B" w:rsidRPr="000C681E" w:rsidRDefault="00F1147B" w:rsidP="00F1147B">
      <w:pPr>
        <w:numPr>
          <w:ilvl w:val="1"/>
          <w:numId w:val="6"/>
        </w:numPr>
        <w:tabs>
          <w:tab w:val="right" w:leader="dot" w:pos="8550"/>
        </w:tabs>
      </w:pPr>
      <w:r w:rsidRPr="000C681E">
        <w:t>Aromatics, ASTM D2007, %</w:t>
      </w:r>
      <w:r w:rsidRPr="000C681E">
        <w:tab/>
        <w:t>15 min</w:t>
      </w:r>
    </w:p>
    <w:p w14:paraId="4AE4E93C" w14:textId="77777777" w:rsidR="00F1147B" w:rsidRPr="000C681E" w:rsidRDefault="00F1147B" w:rsidP="00F1147B">
      <w:pPr>
        <w:numPr>
          <w:ilvl w:val="0"/>
          <w:numId w:val="6"/>
        </w:numPr>
      </w:pPr>
      <w:proofErr w:type="gramStart"/>
      <w:r w:rsidRPr="000C681E">
        <w:t>pH</w:t>
      </w:r>
      <w:proofErr w:type="gramEnd"/>
      <w:r w:rsidRPr="000C681E">
        <w:t xml:space="preserve"> may be used in lieu of the particle charge test, which is sometimes inconclusive in slow setting, bituminous emulsions.</w:t>
      </w:r>
    </w:p>
    <w:p w14:paraId="4AD46D6D" w14:textId="77777777" w:rsidR="00F1147B" w:rsidRPr="000C681E" w:rsidRDefault="00F1147B" w:rsidP="00F1147B">
      <w:pPr>
        <w:numPr>
          <w:ilvl w:val="0"/>
          <w:numId w:val="6"/>
        </w:numPr>
      </w:pPr>
      <w:r w:rsidRPr="000C681E">
        <w:t>Pumping stability test is tested by pumping one pint of sealer material diluted one part concentrate to one part water, at 77°F, through a 1/4-inch gear pump operating 1,750 revolutions per minute (rpm) for 10 minutes with no significant separation or coagulation.</w:t>
      </w:r>
    </w:p>
    <w:p w14:paraId="5276C524" w14:textId="77777777" w:rsidR="00F1147B" w:rsidRPr="000C681E" w:rsidRDefault="00F1147B" w:rsidP="002F12B2">
      <w:r w:rsidRPr="000C681E">
        <w:t xml:space="preserve">The bituminous base residue shall contain not less than 20% </w:t>
      </w:r>
      <w:proofErr w:type="spellStart"/>
      <w:proofErr w:type="gramStart"/>
      <w:r w:rsidRPr="000C681E">
        <w:t>gilsonite</w:t>
      </w:r>
      <w:proofErr w:type="spellEnd"/>
      <w:proofErr w:type="gramEnd"/>
      <w:r w:rsidRPr="000C681E">
        <w:t>, and shall not contain any tall oil pitch.  Curing time, under recommended application conditions, shall not exceed four hours.  The Contractor shall furnish and submit to the Engineer, manufacturer’s certification that the material is the type, grade, and quality specified for each load of bituminous material delivered.  The certification shall show the shipment number, refinery, consignee, destination, contract number, and date of shipment.  The Contractor shall submit to the Engineer, two 1-quart samples of ready-to-apply bituminous material for each batch applied and two 1-quart samples of concentrate for each load delivered.  The Contractor shall submit any additional samples requested by the Engineer.</w:t>
      </w:r>
    </w:p>
    <w:p w14:paraId="3175C80D" w14:textId="77777777" w:rsidR="00F1147B" w:rsidRPr="000C681E" w:rsidRDefault="00F1147B" w:rsidP="002F12B2">
      <w:r w:rsidRPr="000C681E">
        <w:t>The Engineer may request samples for testing, prior to and during production, to verify the quality of the materials and to ensure conformance with the applicable Specifications.</w:t>
      </w:r>
    </w:p>
    <w:p w14:paraId="0E8869A0" w14:textId="77777777" w:rsidR="00F1147B" w:rsidRPr="000C681E" w:rsidRDefault="00F1147B" w:rsidP="002F12B2">
      <w:pPr>
        <w:pStyle w:val="Title"/>
      </w:pPr>
      <w:r w:rsidRPr="000C681E">
        <w:t>COMPOSITION</w:t>
      </w:r>
    </w:p>
    <w:p w14:paraId="2248DCDE" w14:textId="77777777" w:rsidR="00F1147B" w:rsidRPr="000C681E" w:rsidRDefault="00F1147B" w:rsidP="002F12B2">
      <w:r w:rsidRPr="0024449A">
        <w:rPr>
          <w:rStyle w:val="TitleChar"/>
          <w:rFonts w:eastAsia="Calibri"/>
        </w:rPr>
        <w:t>401-3.1 COMPOSITION OF MIXTURE(S).</w:t>
      </w:r>
      <w:r w:rsidRPr="000C681E">
        <w:t xml:space="preserve"> The HMA shall be composed of a mixture of well-graded aggregates, filler, if required, and asphalt binder. The aggregate fractions shall be sized, handled in separate size groups, and combined in such proportions that the resulting mixture meets the grading requirements of the job mix design (JMD).</w:t>
      </w:r>
    </w:p>
    <w:p w14:paraId="604DFDE6" w14:textId="77777777" w:rsidR="00F1147B" w:rsidRPr="000C681E" w:rsidRDefault="00F1147B" w:rsidP="002F12B2">
      <w:r w:rsidRPr="0024449A">
        <w:rPr>
          <w:rStyle w:val="FAAParagraphHead"/>
        </w:rPr>
        <w:t>401-3.2 JOB MIX DESIGN (JMD) LABORATORY.</w:t>
      </w:r>
      <w:r w:rsidRPr="000C681E">
        <w:t xml:space="preserve">  The laboratory used to develop the JMD shall possess a current certificate of accreditation, listing ASTM D3666 from a national accrediting authority, and all test methods required for developing the JMD; and be listed on the accrediting authority’s website.  A copy of the laboratory’s current accreditation and accredited test methods shall be submitted to the Department prior to start of construction.</w:t>
      </w:r>
    </w:p>
    <w:p w14:paraId="2B1244CF" w14:textId="77777777" w:rsidR="00F1147B" w:rsidRPr="000C681E" w:rsidRDefault="00F1147B" w:rsidP="002F12B2">
      <w:r w:rsidRPr="0024449A">
        <w:rPr>
          <w:rStyle w:val="FAAParagraphHead"/>
        </w:rPr>
        <w:t>401-3.3 JOB MIX DESIGN (JMD).</w:t>
      </w:r>
      <w:r w:rsidRPr="000C681E">
        <w:t xml:space="preserve"> No HMA for payment shall be placed until an acceptable JMD has </w:t>
      </w:r>
      <w:proofErr w:type="gramStart"/>
      <w:r w:rsidRPr="000C681E">
        <w:t>been  approved</w:t>
      </w:r>
      <w:proofErr w:type="gramEnd"/>
      <w:r w:rsidRPr="000C681E">
        <w:t xml:space="preserve"> by the Engineer. The Class A and B HMA shall be designed using procedures contained in ATM 417, and shall meet the requirements of Tables 401-6 and 401-8.  </w:t>
      </w:r>
    </w:p>
    <w:p w14:paraId="76E69462" w14:textId="77777777" w:rsidR="00F1147B" w:rsidRPr="000C681E" w:rsidRDefault="00F1147B" w:rsidP="002F12B2">
      <w:r w:rsidRPr="000C681E">
        <w:t xml:space="preserve">The HMA, Type V, Class S will be designed using procedures contained in AASHTO R 35 and shall meet the requirements of Table 401-7 and Table 401-8. Upon completion of the JMD, determine the Marshall </w:t>
      </w:r>
      <w:r w:rsidRPr="000C681E">
        <w:lastRenderedPageBreak/>
        <w:t xml:space="preserve">stability and Marshall </w:t>
      </w:r>
      <w:proofErr w:type="gramStart"/>
      <w:r w:rsidRPr="000C681E">
        <w:t>air</w:t>
      </w:r>
      <w:proofErr w:type="gramEnd"/>
      <w:r w:rsidRPr="000C681E">
        <w:t xml:space="preserve"> voids at the design asphalt binder content using a 75-Blow Marshall from procedures contained in ATM 417. The Department will furnish all JMDs for HMA, Type V.</w:t>
      </w:r>
    </w:p>
    <w:p w14:paraId="06D775FB" w14:textId="77777777" w:rsidR="00F1147B" w:rsidRPr="000C681E" w:rsidRDefault="00F1147B" w:rsidP="002F12B2">
      <w:r w:rsidRPr="000C681E">
        <w:t>The JMD and subsequent production targets should be based on a stability greater than shown in Table 401-6 and 401-7, and the flow and air voids should be targeted close to the mid-range of the criteria in order meet the acceptance requirements.</w:t>
      </w:r>
    </w:p>
    <w:p w14:paraId="12D5D3C3" w14:textId="77777777" w:rsidR="00F1147B" w:rsidRPr="000C681E" w:rsidRDefault="00F1147B" w:rsidP="002F12B2">
      <w:r w:rsidRPr="000C681E">
        <w:t>Anti-stripping agent shall be added to the asphalt binder in the amount determined by ATM 414.  A minimum of 0.30% anti-stripping agent by weight of asphalt binder is required.</w:t>
      </w:r>
    </w:p>
    <w:p w14:paraId="30298E72" w14:textId="77777777" w:rsidR="00F1147B" w:rsidRPr="000C681E" w:rsidRDefault="00F1147B" w:rsidP="002F12B2">
      <w:r w:rsidRPr="000C681E">
        <w:t xml:space="preserve">At the discretion of the Engineer, the JMD may be designed by the Department.  The Department designed JMDs will be based on the Contractor’s submitted target gradation. The Contractor shall submit material samples to the Engineer, upon request, for JMD. The Department will bear the cost of the initial JMD evaluation for each Type and Class of HMA specified. If subsequent evaluations are required, the Engineer will assess a fee of $5,000.00 under Hot Mix Asphalt Price Adjustment, for each additional evaluation. </w:t>
      </w:r>
    </w:p>
    <w:p w14:paraId="454A8481" w14:textId="77777777" w:rsidR="00F1147B" w:rsidRPr="000C681E" w:rsidRDefault="00F1147B" w:rsidP="00F1147B">
      <w:pPr>
        <w:numPr>
          <w:ilvl w:val="0"/>
          <w:numId w:val="7"/>
        </w:numPr>
      </w:pPr>
      <w:r w:rsidRPr="000808F2">
        <w:rPr>
          <w:rStyle w:val="FAAParagraphHead"/>
        </w:rPr>
        <w:t>Department Furnished JMD.</w:t>
      </w:r>
      <w:r w:rsidRPr="000C681E">
        <w:t xml:space="preserve"> Submit the following, or as directed, in writing to the Engineer at least 30 calendar days prior to the start of paving operations and shall include as a minimum:  </w:t>
      </w:r>
    </w:p>
    <w:p w14:paraId="56CA2194" w14:textId="77777777" w:rsidR="00F1147B" w:rsidRPr="000C681E" w:rsidRDefault="00F1147B" w:rsidP="00F1147B">
      <w:pPr>
        <w:numPr>
          <w:ilvl w:val="1"/>
          <w:numId w:val="7"/>
        </w:numPr>
      </w:pPr>
      <w:r w:rsidRPr="000C681E">
        <w:t>Manufacturer’s Certificate of Analysis (COA) for the asphalt binder used in the JMD according to subsection 401-2.3.  Certificate of asphalt Performance Grade must include added modifier, if used, and also indicate compliance of asphalt binder with AASHTO M 320 or AASHTO M 332. Furnish five (5) separate 1-gallon samples of the asphalt binder proposed for use in the HMA, and Safety Data Sheet.</w:t>
      </w:r>
    </w:p>
    <w:p w14:paraId="23770701" w14:textId="77777777" w:rsidR="00F1147B" w:rsidRPr="000C681E" w:rsidRDefault="00F1147B" w:rsidP="00F1147B">
      <w:pPr>
        <w:numPr>
          <w:ilvl w:val="1"/>
          <w:numId w:val="7"/>
        </w:numPr>
      </w:pPr>
      <w:r w:rsidRPr="000C681E">
        <w:t>Manufacturer’s Certificate of Analysis (COA) for the anti-stripping agent if used in the JMD according to subsection 401-2.4.</w:t>
      </w:r>
    </w:p>
    <w:p w14:paraId="28547BD8" w14:textId="77777777" w:rsidR="00F1147B" w:rsidRPr="000C681E" w:rsidRDefault="00F1147B" w:rsidP="00F1147B">
      <w:pPr>
        <w:numPr>
          <w:ilvl w:val="1"/>
          <w:numId w:val="7"/>
        </w:numPr>
      </w:pPr>
      <w:r w:rsidRPr="000C681E">
        <w:t>Certified material test reports for the course and fine aggregate and mineral filler according to subsection 401-2.1.</w:t>
      </w:r>
    </w:p>
    <w:p w14:paraId="4C1FD613" w14:textId="77777777" w:rsidR="00F1147B" w:rsidRPr="000C681E" w:rsidRDefault="00F1147B" w:rsidP="00F1147B">
      <w:pPr>
        <w:numPr>
          <w:ilvl w:val="1"/>
          <w:numId w:val="7"/>
        </w:numPr>
      </w:pPr>
      <w:r w:rsidRPr="000C681E">
        <w:t>Percent natural sand.</w:t>
      </w:r>
    </w:p>
    <w:p w14:paraId="7C64711D" w14:textId="77777777" w:rsidR="00F1147B" w:rsidRPr="000C681E" w:rsidRDefault="00F1147B" w:rsidP="00F1147B">
      <w:pPr>
        <w:numPr>
          <w:ilvl w:val="1"/>
          <w:numId w:val="7"/>
        </w:numPr>
      </w:pPr>
      <w:r w:rsidRPr="000C681E">
        <w:t>Percent fractured faces.</w:t>
      </w:r>
    </w:p>
    <w:p w14:paraId="34545A0D" w14:textId="77777777" w:rsidR="00F1147B" w:rsidRPr="000C681E" w:rsidRDefault="00F1147B" w:rsidP="00F1147B">
      <w:pPr>
        <w:numPr>
          <w:ilvl w:val="1"/>
          <w:numId w:val="7"/>
        </w:numPr>
      </w:pPr>
      <w:r w:rsidRPr="000C681E">
        <w:t>Percent by weight of flat particles, elongated particles, and flat and elongated particles (and criteria).</w:t>
      </w:r>
    </w:p>
    <w:p w14:paraId="230F6995" w14:textId="77777777" w:rsidR="00F1147B" w:rsidRPr="000C681E" w:rsidRDefault="00F1147B" w:rsidP="00F1147B">
      <w:pPr>
        <w:numPr>
          <w:ilvl w:val="1"/>
          <w:numId w:val="7"/>
        </w:numPr>
      </w:pPr>
      <w:r w:rsidRPr="000C681E">
        <w:t>Laboratory mixing and compaction temperatures.</w:t>
      </w:r>
    </w:p>
    <w:p w14:paraId="21525033" w14:textId="77777777" w:rsidR="00F1147B" w:rsidRPr="000C681E" w:rsidRDefault="00F1147B" w:rsidP="00F1147B">
      <w:pPr>
        <w:numPr>
          <w:ilvl w:val="1"/>
          <w:numId w:val="7"/>
        </w:numPr>
      </w:pPr>
      <w:r w:rsidRPr="000C681E">
        <w:t>Supplier-recommended field mixing and compaction temperatures.</w:t>
      </w:r>
    </w:p>
    <w:p w14:paraId="6DDB6A8C" w14:textId="77777777" w:rsidR="00F1147B" w:rsidRPr="000C681E" w:rsidRDefault="00F1147B" w:rsidP="00F1147B">
      <w:pPr>
        <w:numPr>
          <w:ilvl w:val="1"/>
          <w:numId w:val="7"/>
        </w:numPr>
      </w:pPr>
      <w:r w:rsidRPr="000C681E">
        <w:t xml:space="preserve">Plot of the combined gradation on a 0.45 power gradation curve. Provide curve and testing results for each aggregate type proposed for use. </w:t>
      </w:r>
    </w:p>
    <w:p w14:paraId="15937BA4" w14:textId="77777777" w:rsidR="00F1147B" w:rsidRPr="000C681E" w:rsidRDefault="00F1147B" w:rsidP="00F1147B">
      <w:pPr>
        <w:numPr>
          <w:ilvl w:val="1"/>
          <w:numId w:val="7"/>
        </w:numPr>
      </w:pPr>
      <w:r w:rsidRPr="000C681E">
        <w:t>Type and amount of anti-strip agent when used. Furnish a minimum of 1/2-pint of the proposed anti-strip additive, if anti-strip is not incorporated into asphalt binder by the manufacturer.</w:t>
      </w:r>
    </w:p>
    <w:p w14:paraId="55FB02F1" w14:textId="77777777" w:rsidR="00F1147B" w:rsidRPr="000C681E" w:rsidRDefault="00F1147B" w:rsidP="00F1147B">
      <w:pPr>
        <w:numPr>
          <w:ilvl w:val="1"/>
          <w:numId w:val="7"/>
        </w:numPr>
      </w:pPr>
      <w:r w:rsidRPr="000C681E">
        <w:t xml:space="preserve">Temperature-viscosity relationship of the asphalt binder. </w:t>
      </w:r>
    </w:p>
    <w:p w14:paraId="19ACB284" w14:textId="77777777" w:rsidR="00F1147B" w:rsidRPr="000C681E" w:rsidRDefault="00F1147B" w:rsidP="00F1147B">
      <w:pPr>
        <w:numPr>
          <w:ilvl w:val="1"/>
          <w:numId w:val="7"/>
        </w:numPr>
      </w:pPr>
      <w:proofErr w:type="spellStart"/>
      <w:r w:rsidRPr="000C681E">
        <w:t>Uncompacted</w:t>
      </w:r>
      <w:proofErr w:type="spellEnd"/>
      <w:r w:rsidRPr="000C681E">
        <w:t xml:space="preserve"> void content for HMA Type V. </w:t>
      </w:r>
    </w:p>
    <w:p w14:paraId="11493910" w14:textId="77777777" w:rsidR="00F1147B" w:rsidRPr="000C681E" w:rsidRDefault="00F1147B" w:rsidP="00F1147B">
      <w:pPr>
        <w:numPr>
          <w:ilvl w:val="1"/>
          <w:numId w:val="7"/>
        </w:numPr>
      </w:pPr>
      <w:r w:rsidRPr="000C681E">
        <w:t xml:space="preserve">Percentage and properties (asphalt content, asphalt binder properties, and aggregate properties) of RAP in accordance with subsection 401-3.4. Furnish 200-pound, minimum, sample of proposed RAP.  </w:t>
      </w:r>
    </w:p>
    <w:p w14:paraId="411EDCC0" w14:textId="77777777" w:rsidR="00F1147B" w:rsidRPr="000C681E" w:rsidRDefault="00F1147B" w:rsidP="00F1147B">
      <w:pPr>
        <w:numPr>
          <w:ilvl w:val="0"/>
          <w:numId w:val="7"/>
        </w:numPr>
      </w:pPr>
      <w:r w:rsidRPr="000808F2">
        <w:rPr>
          <w:rStyle w:val="FAAParagraphHead"/>
        </w:rPr>
        <w:lastRenderedPageBreak/>
        <w:t>Contractor Furnished JMD.</w:t>
      </w:r>
      <w:r w:rsidRPr="000C681E">
        <w:t xml:space="preserve"> When the Contractor is directed to prepare the JMD for approval, the Contractor must submit the JMD sealed by the responsible Professional Engineer of the laboratory. </w:t>
      </w:r>
    </w:p>
    <w:p w14:paraId="58078598" w14:textId="77777777" w:rsidR="00F1147B" w:rsidRPr="000C681E" w:rsidRDefault="00F1147B" w:rsidP="002F12B2">
      <w:pPr>
        <w:ind w:left="720"/>
      </w:pPr>
      <w:r w:rsidRPr="000C681E">
        <w:t>In addition to the items listed in subsection 401-3.3a, submit the following, or as directed, in writing to the Engineer at least 15 calendar days prior to the start of paving operations:</w:t>
      </w:r>
    </w:p>
    <w:p w14:paraId="339CFBE0" w14:textId="77777777" w:rsidR="00F1147B" w:rsidRPr="000C681E" w:rsidRDefault="00F1147B" w:rsidP="00F1147B">
      <w:pPr>
        <w:numPr>
          <w:ilvl w:val="1"/>
          <w:numId w:val="7"/>
        </w:numPr>
      </w:pPr>
      <w:r w:rsidRPr="000C681E">
        <w:t>Date the JMD was developed.  Mix designs that are not dated or which are from a prior construction season will not be accepted.</w:t>
      </w:r>
    </w:p>
    <w:p w14:paraId="28778A2E" w14:textId="77777777" w:rsidR="00F1147B" w:rsidRPr="000C681E" w:rsidRDefault="00F1147B" w:rsidP="00F1147B">
      <w:pPr>
        <w:numPr>
          <w:ilvl w:val="1"/>
          <w:numId w:val="7"/>
        </w:numPr>
      </w:pPr>
      <w:r w:rsidRPr="000C681E">
        <w:t>Percent passing each sieve size for individual gradation of each aggregate cold feed and/or hot bin; percent by weight of each cold feed and/or hot bin used; and the total combined gradation in the JMD.  Furnish representative samples totaling 500 pounds of aggregate material in proportional amounts to the proposed JMD.</w:t>
      </w:r>
    </w:p>
    <w:p w14:paraId="0CFCDD55" w14:textId="77777777" w:rsidR="00F1147B" w:rsidRPr="000C681E" w:rsidRDefault="00F1147B" w:rsidP="00F1147B">
      <w:pPr>
        <w:numPr>
          <w:ilvl w:val="1"/>
          <w:numId w:val="7"/>
        </w:numPr>
      </w:pPr>
      <w:r w:rsidRPr="000C681E">
        <w:t>A letter stating the location, size, and type of mixing plant. The letter shall include gradations for individual stockpiles, and the blend ratio of each aggregate stockpile.</w:t>
      </w:r>
    </w:p>
    <w:p w14:paraId="5BC3B874" w14:textId="77777777" w:rsidR="00F1147B" w:rsidRPr="000C681E" w:rsidRDefault="00F1147B" w:rsidP="00F1147B">
      <w:pPr>
        <w:numPr>
          <w:ilvl w:val="1"/>
          <w:numId w:val="7"/>
        </w:numPr>
      </w:pPr>
      <w:r w:rsidRPr="000C681E">
        <w:t>Specific Gravity and absorption of each coarse and fine aggregate.</w:t>
      </w:r>
    </w:p>
    <w:p w14:paraId="7E882B47" w14:textId="77777777" w:rsidR="00F1147B" w:rsidRPr="000C681E" w:rsidRDefault="00F1147B" w:rsidP="00F1147B">
      <w:pPr>
        <w:numPr>
          <w:ilvl w:val="1"/>
          <w:numId w:val="7"/>
        </w:numPr>
      </w:pPr>
      <w:r w:rsidRPr="000C681E">
        <w:t>Percent of asphalt.</w:t>
      </w:r>
    </w:p>
    <w:p w14:paraId="48F14DA3" w14:textId="77777777" w:rsidR="00F1147B" w:rsidRPr="000C681E" w:rsidRDefault="00F1147B" w:rsidP="00F1147B">
      <w:pPr>
        <w:numPr>
          <w:ilvl w:val="1"/>
          <w:numId w:val="7"/>
        </w:numPr>
      </w:pPr>
      <w:r w:rsidRPr="000C681E">
        <w:t>Number of blows or gyrations.</w:t>
      </w:r>
    </w:p>
    <w:p w14:paraId="6C3C3004" w14:textId="77777777" w:rsidR="00F1147B" w:rsidRPr="000C681E" w:rsidRDefault="00F1147B" w:rsidP="00F1147B">
      <w:pPr>
        <w:numPr>
          <w:ilvl w:val="1"/>
          <w:numId w:val="7"/>
        </w:numPr>
      </w:pPr>
      <w:r w:rsidRPr="000C681E">
        <w:t>Asphalt Pavement Analyzer (APA), or Hamburg test results; or stability and flow test results, as appropriate for the mix design method.</w:t>
      </w:r>
    </w:p>
    <w:p w14:paraId="5C0B066F" w14:textId="77777777" w:rsidR="00F1147B" w:rsidRPr="000C681E" w:rsidRDefault="00F1147B" w:rsidP="00F1147B">
      <w:pPr>
        <w:numPr>
          <w:ilvl w:val="1"/>
          <w:numId w:val="7"/>
        </w:numPr>
      </w:pPr>
      <w:r w:rsidRPr="000C681E">
        <w:t>Sand Equivalent value for fine aggregate.</w:t>
      </w:r>
    </w:p>
    <w:p w14:paraId="2E02A944" w14:textId="77777777" w:rsidR="00F1147B" w:rsidRPr="000C681E" w:rsidRDefault="00F1147B" w:rsidP="00F1147B">
      <w:pPr>
        <w:numPr>
          <w:ilvl w:val="1"/>
          <w:numId w:val="7"/>
        </w:numPr>
      </w:pPr>
      <w:r w:rsidRPr="000C681E">
        <w:t>Theoretical Maximum Specific Gravity at the optimum asphalt binder content.</w:t>
      </w:r>
    </w:p>
    <w:p w14:paraId="3724607C" w14:textId="77777777" w:rsidR="00F1147B" w:rsidRPr="000C681E" w:rsidRDefault="00F1147B" w:rsidP="002F12B2">
      <w:r w:rsidRPr="000C681E">
        <w:t xml:space="preserve">All Contractor furnished JMDs must be sealed by a professional Engineer registered in the State of Alaska.  The Professional Engineer must certify that the JMD was performed according to the specified procedures, and meets these Specifications.   </w:t>
      </w:r>
    </w:p>
    <w:p w14:paraId="0996332B" w14:textId="77777777" w:rsidR="00F1147B" w:rsidRPr="000C681E" w:rsidRDefault="00F1147B" w:rsidP="002F12B2">
      <w:r w:rsidRPr="000C681E">
        <w:t>The Engineer has authority to review and reject submitted JMDs that do not meet these Specifications. The Contractor shall submit samples to the Engineer, upon request, for JMD verification testing.</w:t>
      </w:r>
    </w:p>
    <w:p w14:paraId="62359BFC" w14:textId="77777777" w:rsidR="00F1147B" w:rsidRPr="000C681E" w:rsidRDefault="00F1147B" w:rsidP="002F12B2">
      <w:r w:rsidRPr="000C681E">
        <w:t>The JMD for each mixture shall be in effect until modified in writing by the Engineer. Should a change in sources of materials be made, a new JMD must be approved by the Engineer before the new material is used.</w:t>
      </w:r>
    </w:p>
    <w:p w14:paraId="3DAE088F" w14:textId="77777777" w:rsidR="00F1147B" w:rsidRPr="009159F2" w:rsidRDefault="00F1147B" w:rsidP="002F12B2">
      <w:pPr>
        <w:pStyle w:val="Table"/>
      </w:pPr>
      <w:r w:rsidRPr="009159F2">
        <w:t>TABLE 401-6.  MARSHALL MIX DESIGN REQUIREMENTS</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541"/>
        <w:gridCol w:w="3447"/>
      </w:tblGrid>
      <w:tr w:rsidR="00F1147B" w:rsidRPr="002F12B2" w14:paraId="5574C57A" w14:textId="77777777" w:rsidTr="002F12B2">
        <w:trPr>
          <w:trHeight w:val="737"/>
          <w:tblHeader/>
          <w:jc w:val="center"/>
        </w:trPr>
        <w:tc>
          <w:tcPr>
            <w:tcW w:w="1858" w:type="dxa"/>
          </w:tcPr>
          <w:p w14:paraId="588B3302" w14:textId="77777777" w:rsidR="00F1147B" w:rsidRPr="002F12B2" w:rsidRDefault="00F1147B" w:rsidP="002F12B2">
            <w:pPr>
              <w:keepNext/>
              <w:spacing w:after="0"/>
              <w:jc w:val="center"/>
              <w:rPr>
                <w:rFonts w:cs="Arial"/>
                <w:b/>
                <w:bCs/>
                <w:szCs w:val="20"/>
              </w:rPr>
            </w:pPr>
          </w:p>
          <w:p w14:paraId="6F30C47E" w14:textId="77777777" w:rsidR="00F1147B" w:rsidRPr="002F12B2" w:rsidRDefault="00F1147B" w:rsidP="002F12B2">
            <w:pPr>
              <w:keepNext/>
              <w:spacing w:after="0"/>
              <w:jc w:val="center"/>
              <w:rPr>
                <w:rFonts w:cs="Arial"/>
                <w:b/>
                <w:bCs/>
                <w:szCs w:val="20"/>
              </w:rPr>
            </w:pPr>
            <w:r w:rsidRPr="002F12B2">
              <w:rPr>
                <w:rFonts w:cs="Arial"/>
                <w:b/>
                <w:bCs/>
                <w:szCs w:val="20"/>
              </w:rPr>
              <w:t>Test Property</w:t>
            </w:r>
          </w:p>
        </w:tc>
        <w:tc>
          <w:tcPr>
            <w:tcW w:w="3541" w:type="dxa"/>
            <w:vAlign w:val="center"/>
          </w:tcPr>
          <w:p w14:paraId="3CEEFDC6" w14:textId="77777777" w:rsidR="00F1147B" w:rsidRPr="002F12B2" w:rsidRDefault="00F1147B" w:rsidP="002F12B2">
            <w:pPr>
              <w:keepNext/>
              <w:spacing w:after="0"/>
              <w:jc w:val="center"/>
              <w:rPr>
                <w:rFonts w:cs="Arial"/>
                <w:b/>
                <w:bCs/>
                <w:szCs w:val="20"/>
              </w:rPr>
            </w:pPr>
            <w:r w:rsidRPr="002F12B2">
              <w:rPr>
                <w:rFonts w:cs="Arial"/>
                <w:b/>
                <w:bCs/>
                <w:szCs w:val="20"/>
              </w:rPr>
              <w:t xml:space="preserve">Class A: Pavements Designed for Aircraft Gross Weights of 60,000 </w:t>
            </w:r>
            <w:proofErr w:type="spellStart"/>
            <w:r w:rsidRPr="002F12B2">
              <w:rPr>
                <w:rFonts w:cs="Arial"/>
                <w:b/>
                <w:bCs/>
                <w:szCs w:val="20"/>
              </w:rPr>
              <w:t>lbs</w:t>
            </w:r>
            <w:proofErr w:type="spellEnd"/>
            <w:r w:rsidRPr="002F12B2">
              <w:rPr>
                <w:rFonts w:cs="Arial"/>
                <w:b/>
                <w:bCs/>
                <w:szCs w:val="20"/>
              </w:rPr>
              <w:t xml:space="preserve"> or More or Tire Pressures of 100 psi or More</w:t>
            </w:r>
          </w:p>
        </w:tc>
        <w:tc>
          <w:tcPr>
            <w:tcW w:w="3447" w:type="dxa"/>
            <w:vAlign w:val="center"/>
          </w:tcPr>
          <w:p w14:paraId="378A7344" w14:textId="77777777" w:rsidR="00F1147B" w:rsidRPr="002F12B2" w:rsidRDefault="00F1147B" w:rsidP="002F12B2">
            <w:pPr>
              <w:keepNext/>
              <w:spacing w:after="0"/>
              <w:jc w:val="center"/>
              <w:rPr>
                <w:rFonts w:cs="Arial"/>
                <w:b/>
                <w:bCs/>
                <w:szCs w:val="20"/>
              </w:rPr>
            </w:pPr>
            <w:r w:rsidRPr="002F12B2">
              <w:rPr>
                <w:rFonts w:cs="Arial"/>
                <w:b/>
                <w:bCs/>
                <w:szCs w:val="20"/>
              </w:rPr>
              <w:t xml:space="preserve">Class B: Pavements Designed for Aircraft Gross Weight Less Than 60,000 </w:t>
            </w:r>
            <w:proofErr w:type="spellStart"/>
            <w:r w:rsidRPr="002F12B2">
              <w:rPr>
                <w:rFonts w:cs="Arial"/>
                <w:b/>
                <w:bCs/>
                <w:szCs w:val="20"/>
              </w:rPr>
              <w:t>lbs</w:t>
            </w:r>
            <w:proofErr w:type="spellEnd"/>
            <w:r w:rsidRPr="002F12B2">
              <w:rPr>
                <w:rFonts w:cs="Arial"/>
                <w:b/>
                <w:bCs/>
                <w:szCs w:val="20"/>
              </w:rPr>
              <w:t xml:space="preserve"> or Tire Pressure Less Than 100 psi</w:t>
            </w:r>
          </w:p>
        </w:tc>
      </w:tr>
      <w:tr w:rsidR="00F1147B" w:rsidRPr="002F12B2" w14:paraId="38BADBC5" w14:textId="77777777" w:rsidTr="002F12B2">
        <w:trPr>
          <w:trHeight w:val="268"/>
          <w:jc w:val="center"/>
        </w:trPr>
        <w:tc>
          <w:tcPr>
            <w:tcW w:w="1858" w:type="dxa"/>
          </w:tcPr>
          <w:p w14:paraId="7BC8C7FC" w14:textId="77777777" w:rsidR="00F1147B" w:rsidRPr="002F12B2" w:rsidRDefault="00F1147B" w:rsidP="002F12B2">
            <w:pPr>
              <w:keepNext/>
              <w:spacing w:after="0"/>
              <w:jc w:val="center"/>
              <w:rPr>
                <w:rFonts w:cs="Arial"/>
                <w:szCs w:val="20"/>
              </w:rPr>
            </w:pPr>
            <w:r w:rsidRPr="002F12B2">
              <w:rPr>
                <w:rFonts w:cs="Arial"/>
                <w:szCs w:val="20"/>
              </w:rPr>
              <w:t>Number of blows</w:t>
            </w:r>
          </w:p>
        </w:tc>
        <w:tc>
          <w:tcPr>
            <w:tcW w:w="3541" w:type="dxa"/>
          </w:tcPr>
          <w:p w14:paraId="60AD199D" w14:textId="77777777" w:rsidR="00F1147B" w:rsidRPr="002F12B2" w:rsidRDefault="00F1147B" w:rsidP="002F12B2">
            <w:pPr>
              <w:keepNext/>
              <w:spacing w:after="0"/>
              <w:jc w:val="center"/>
              <w:rPr>
                <w:rFonts w:cs="Arial"/>
                <w:szCs w:val="20"/>
              </w:rPr>
            </w:pPr>
            <w:r w:rsidRPr="002F12B2">
              <w:rPr>
                <w:rFonts w:cs="Arial"/>
                <w:szCs w:val="20"/>
              </w:rPr>
              <w:t>75</w:t>
            </w:r>
          </w:p>
        </w:tc>
        <w:tc>
          <w:tcPr>
            <w:tcW w:w="3447" w:type="dxa"/>
          </w:tcPr>
          <w:p w14:paraId="6BBC7AAB" w14:textId="77777777" w:rsidR="00F1147B" w:rsidRPr="002F12B2" w:rsidRDefault="00F1147B" w:rsidP="002F12B2">
            <w:pPr>
              <w:keepNext/>
              <w:spacing w:after="0"/>
              <w:jc w:val="center"/>
              <w:rPr>
                <w:rFonts w:cs="Arial"/>
                <w:szCs w:val="20"/>
              </w:rPr>
            </w:pPr>
            <w:r w:rsidRPr="002F12B2">
              <w:rPr>
                <w:rFonts w:cs="Arial"/>
                <w:szCs w:val="20"/>
              </w:rPr>
              <w:t>50</w:t>
            </w:r>
          </w:p>
        </w:tc>
      </w:tr>
      <w:tr w:rsidR="00F1147B" w:rsidRPr="002F12B2" w14:paraId="1FD4AF8A" w14:textId="77777777" w:rsidTr="002F12B2">
        <w:trPr>
          <w:trHeight w:val="268"/>
          <w:jc w:val="center"/>
        </w:trPr>
        <w:tc>
          <w:tcPr>
            <w:tcW w:w="1858" w:type="dxa"/>
          </w:tcPr>
          <w:p w14:paraId="738DF2E6" w14:textId="77777777" w:rsidR="00F1147B" w:rsidRPr="002F12B2" w:rsidRDefault="00F1147B" w:rsidP="002F12B2">
            <w:pPr>
              <w:spacing w:after="0"/>
              <w:jc w:val="center"/>
              <w:rPr>
                <w:rFonts w:cs="Arial"/>
                <w:szCs w:val="20"/>
              </w:rPr>
            </w:pPr>
            <w:r w:rsidRPr="002F12B2">
              <w:rPr>
                <w:rFonts w:cs="Arial"/>
                <w:szCs w:val="20"/>
              </w:rPr>
              <w:t>Stability, pounds</w:t>
            </w:r>
          </w:p>
        </w:tc>
        <w:tc>
          <w:tcPr>
            <w:tcW w:w="3541" w:type="dxa"/>
          </w:tcPr>
          <w:p w14:paraId="27AC55B2" w14:textId="77777777" w:rsidR="00F1147B" w:rsidRPr="002F12B2" w:rsidRDefault="00F1147B" w:rsidP="002F12B2">
            <w:pPr>
              <w:spacing w:after="0"/>
              <w:jc w:val="center"/>
              <w:rPr>
                <w:rFonts w:cs="Arial"/>
                <w:szCs w:val="20"/>
              </w:rPr>
            </w:pPr>
            <w:r w:rsidRPr="002F12B2">
              <w:rPr>
                <w:rFonts w:cs="Arial"/>
                <w:szCs w:val="20"/>
              </w:rPr>
              <w:t>2150</w:t>
            </w:r>
          </w:p>
        </w:tc>
        <w:tc>
          <w:tcPr>
            <w:tcW w:w="3447" w:type="dxa"/>
          </w:tcPr>
          <w:p w14:paraId="1960561F" w14:textId="77777777" w:rsidR="00F1147B" w:rsidRPr="002F12B2" w:rsidRDefault="00F1147B" w:rsidP="002F12B2">
            <w:pPr>
              <w:spacing w:after="0"/>
              <w:jc w:val="center"/>
              <w:rPr>
                <w:rFonts w:cs="Arial"/>
                <w:szCs w:val="20"/>
              </w:rPr>
            </w:pPr>
            <w:r w:rsidRPr="002F12B2">
              <w:rPr>
                <w:rFonts w:cs="Arial"/>
                <w:szCs w:val="20"/>
              </w:rPr>
              <w:t>1350</w:t>
            </w:r>
          </w:p>
        </w:tc>
      </w:tr>
      <w:tr w:rsidR="00F1147B" w:rsidRPr="002F12B2" w14:paraId="259FE123" w14:textId="77777777" w:rsidTr="002F12B2">
        <w:trPr>
          <w:trHeight w:val="268"/>
          <w:jc w:val="center"/>
        </w:trPr>
        <w:tc>
          <w:tcPr>
            <w:tcW w:w="1858" w:type="dxa"/>
          </w:tcPr>
          <w:p w14:paraId="3D5F1787" w14:textId="77777777" w:rsidR="00F1147B" w:rsidRPr="002F12B2" w:rsidRDefault="00F1147B" w:rsidP="002F12B2">
            <w:pPr>
              <w:spacing w:after="0"/>
              <w:jc w:val="center"/>
              <w:rPr>
                <w:rFonts w:cs="Arial"/>
                <w:szCs w:val="20"/>
              </w:rPr>
            </w:pPr>
            <w:r w:rsidRPr="002F12B2">
              <w:rPr>
                <w:rFonts w:cs="Arial"/>
                <w:szCs w:val="20"/>
              </w:rPr>
              <w:t>Flow, 0.01 inch</w:t>
            </w:r>
            <w:r w:rsidRPr="002F12B2">
              <w:rPr>
                <w:rFonts w:cs="Arial"/>
                <w:szCs w:val="20"/>
                <w:vertAlign w:val="superscript"/>
              </w:rPr>
              <w:t>1</w:t>
            </w:r>
          </w:p>
        </w:tc>
        <w:tc>
          <w:tcPr>
            <w:tcW w:w="3541" w:type="dxa"/>
          </w:tcPr>
          <w:p w14:paraId="04165A15" w14:textId="77777777" w:rsidR="00F1147B" w:rsidRPr="002F12B2" w:rsidRDefault="00F1147B" w:rsidP="002F12B2">
            <w:pPr>
              <w:spacing w:after="0"/>
              <w:jc w:val="center"/>
              <w:rPr>
                <w:rFonts w:cs="Arial"/>
                <w:szCs w:val="20"/>
              </w:rPr>
            </w:pPr>
            <w:r w:rsidRPr="002F12B2">
              <w:rPr>
                <w:rFonts w:cs="Arial"/>
                <w:szCs w:val="20"/>
              </w:rPr>
              <w:t>10-16</w:t>
            </w:r>
          </w:p>
        </w:tc>
        <w:tc>
          <w:tcPr>
            <w:tcW w:w="3447" w:type="dxa"/>
          </w:tcPr>
          <w:p w14:paraId="688A8868" w14:textId="77777777" w:rsidR="00F1147B" w:rsidRPr="002F12B2" w:rsidRDefault="00F1147B" w:rsidP="002F12B2">
            <w:pPr>
              <w:spacing w:after="0"/>
              <w:jc w:val="center"/>
              <w:rPr>
                <w:rFonts w:cs="Arial"/>
                <w:szCs w:val="20"/>
              </w:rPr>
            </w:pPr>
            <w:r w:rsidRPr="002F12B2">
              <w:rPr>
                <w:rFonts w:cs="Arial"/>
                <w:szCs w:val="20"/>
              </w:rPr>
              <w:t>10-18</w:t>
            </w:r>
          </w:p>
        </w:tc>
      </w:tr>
      <w:tr w:rsidR="00F1147B" w:rsidRPr="002F12B2" w14:paraId="1CBF33DF" w14:textId="77777777" w:rsidTr="002F12B2">
        <w:trPr>
          <w:trHeight w:val="268"/>
          <w:jc w:val="center"/>
        </w:trPr>
        <w:tc>
          <w:tcPr>
            <w:tcW w:w="1858" w:type="dxa"/>
          </w:tcPr>
          <w:p w14:paraId="018CD003" w14:textId="77777777" w:rsidR="00F1147B" w:rsidRPr="002F12B2" w:rsidRDefault="00F1147B" w:rsidP="002F12B2">
            <w:pPr>
              <w:spacing w:after="0"/>
              <w:jc w:val="center"/>
              <w:rPr>
                <w:rFonts w:cs="Arial"/>
                <w:szCs w:val="20"/>
              </w:rPr>
            </w:pPr>
            <w:r w:rsidRPr="002F12B2">
              <w:rPr>
                <w:rFonts w:cs="Arial"/>
                <w:szCs w:val="20"/>
              </w:rPr>
              <w:t xml:space="preserve"> Air voids % (design target 3.5%)</w:t>
            </w:r>
          </w:p>
        </w:tc>
        <w:tc>
          <w:tcPr>
            <w:tcW w:w="3541" w:type="dxa"/>
          </w:tcPr>
          <w:p w14:paraId="1214C3D5" w14:textId="77777777" w:rsidR="00F1147B" w:rsidRPr="002F12B2" w:rsidRDefault="00F1147B" w:rsidP="002F12B2">
            <w:pPr>
              <w:spacing w:after="0"/>
              <w:jc w:val="center"/>
              <w:rPr>
                <w:rFonts w:cs="Arial"/>
                <w:szCs w:val="20"/>
              </w:rPr>
            </w:pPr>
            <w:r w:rsidRPr="002F12B2">
              <w:rPr>
                <w:rFonts w:cs="Arial"/>
                <w:szCs w:val="20"/>
              </w:rPr>
              <w:t>2.8 – 4.2</w:t>
            </w:r>
          </w:p>
        </w:tc>
        <w:tc>
          <w:tcPr>
            <w:tcW w:w="3447" w:type="dxa"/>
          </w:tcPr>
          <w:p w14:paraId="41A97375" w14:textId="77777777" w:rsidR="00F1147B" w:rsidRPr="002F12B2" w:rsidRDefault="00F1147B" w:rsidP="002F12B2">
            <w:pPr>
              <w:spacing w:after="0"/>
              <w:jc w:val="center"/>
              <w:rPr>
                <w:rFonts w:cs="Arial"/>
                <w:szCs w:val="20"/>
              </w:rPr>
            </w:pPr>
            <w:r w:rsidRPr="002F12B2">
              <w:rPr>
                <w:rFonts w:cs="Arial"/>
                <w:szCs w:val="20"/>
              </w:rPr>
              <w:t>2.8 – 4.2</w:t>
            </w:r>
          </w:p>
        </w:tc>
      </w:tr>
      <w:tr w:rsidR="00F1147B" w:rsidRPr="002F12B2" w14:paraId="7AAA62A7" w14:textId="77777777" w:rsidTr="002F12B2">
        <w:trPr>
          <w:trHeight w:val="285"/>
          <w:jc w:val="center"/>
        </w:trPr>
        <w:tc>
          <w:tcPr>
            <w:tcW w:w="1858" w:type="dxa"/>
          </w:tcPr>
          <w:p w14:paraId="6E35C46E" w14:textId="77777777" w:rsidR="00F1147B" w:rsidRPr="002F12B2" w:rsidRDefault="00F1147B" w:rsidP="002F12B2">
            <w:pPr>
              <w:spacing w:after="0"/>
              <w:jc w:val="center"/>
              <w:rPr>
                <w:rFonts w:cs="Arial"/>
                <w:szCs w:val="20"/>
              </w:rPr>
            </w:pPr>
            <w:r w:rsidRPr="002F12B2">
              <w:rPr>
                <w:rFonts w:cs="Arial"/>
                <w:szCs w:val="20"/>
              </w:rPr>
              <w:t>Voids in mineral aggregate, %, min.</w:t>
            </w:r>
          </w:p>
        </w:tc>
        <w:tc>
          <w:tcPr>
            <w:tcW w:w="3541" w:type="dxa"/>
          </w:tcPr>
          <w:p w14:paraId="1FBDA8AC" w14:textId="77777777" w:rsidR="00F1147B" w:rsidRPr="002F12B2" w:rsidRDefault="00F1147B" w:rsidP="002F12B2">
            <w:pPr>
              <w:spacing w:after="0"/>
              <w:jc w:val="center"/>
              <w:rPr>
                <w:rFonts w:cs="Arial"/>
                <w:szCs w:val="20"/>
              </w:rPr>
            </w:pPr>
            <w:r w:rsidRPr="002F12B2">
              <w:rPr>
                <w:rFonts w:cs="Arial"/>
                <w:szCs w:val="20"/>
              </w:rPr>
              <w:t>See Table 401-8</w:t>
            </w:r>
          </w:p>
        </w:tc>
        <w:tc>
          <w:tcPr>
            <w:tcW w:w="3447" w:type="dxa"/>
          </w:tcPr>
          <w:p w14:paraId="49FC99F0" w14:textId="77777777" w:rsidR="00F1147B" w:rsidRPr="002F12B2" w:rsidRDefault="00F1147B" w:rsidP="002F12B2">
            <w:pPr>
              <w:spacing w:after="0"/>
              <w:jc w:val="center"/>
              <w:rPr>
                <w:rFonts w:cs="Arial"/>
                <w:szCs w:val="20"/>
              </w:rPr>
            </w:pPr>
            <w:r w:rsidRPr="002F12B2">
              <w:rPr>
                <w:rFonts w:cs="Arial"/>
                <w:szCs w:val="20"/>
              </w:rPr>
              <w:t>See Table 401-8</w:t>
            </w:r>
          </w:p>
        </w:tc>
      </w:tr>
      <w:tr w:rsidR="00F1147B" w:rsidRPr="002F12B2" w14:paraId="04E1D993" w14:textId="77777777" w:rsidTr="002F12B2">
        <w:trPr>
          <w:trHeight w:val="285"/>
          <w:jc w:val="center"/>
        </w:trPr>
        <w:tc>
          <w:tcPr>
            <w:tcW w:w="1858" w:type="dxa"/>
          </w:tcPr>
          <w:p w14:paraId="75979208" w14:textId="77777777" w:rsidR="00F1147B" w:rsidRPr="002F12B2" w:rsidRDefault="00F1147B" w:rsidP="002F12B2">
            <w:pPr>
              <w:spacing w:after="0"/>
              <w:jc w:val="center"/>
              <w:rPr>
                <w:rFonts w:cs="Arial"/>
                <w:szCs w:val="20"/>
              </w:rPr>
            </w:pPr>
            <w:r w:rsidRPr="002F12B2">
              <w:rPr>
                <w:rFonts w:cs="Arial"/>
                <w:szCs w:val="20"/>
              </w:rPr>
              <w:lastRenderedPageBreak/>
              <w:t>Asphalt Binder Content, %, min.</w:t>
            </w:r>
          </w:p>
        </w:tc>
        <w:tc>
          <w:tcPr>
            <w:tcW w:w="3541" w:type="dxa"/>
          </w:tcPr>
          <w:p w14:paraId="52CA365D" w14:textId="77777777" w:rsidR="00F1147B" w:rsidRPr="002F12B2" w:rsidRDefault="00F1147B" w:rsidP="002F12B2">
            <w:pPr>
              <w:spacing w:after="0"/>
              <w:jc w:val="center"/>
              <w:rPr>
                <w:rFonts w:cs="Arial"/>
                <w:szCs w:val="20"/>
              </w:rPr>
            </w:pPr>
            <w:r w:rsidRPr="002F12B2">
              <w:rPr>
                <w:rFonts w:cs="Arial"/>
                <w:szCs w:val="20"/>
              </w:rPr>
              <w:t>5.0</w:t>
            </w:r>
          </w:p>
        </w:tc>
        <w:tc>
          <w:tcPr>
            <w:tcW w:w="3447" w:type="dxa"/>
          </w:tcPr>
          <w:p w14:paraId="3294788F" w14:textId="77777777" w:rsidR="00F1147B" w:rsidRPr="002F12B2" w:rsidRDefault="00F1147B" w:rsidP="002F12B2">
            <w:pPr>
              <w:spacing w:after="0"/>
              <w:jc w:val="center"/>
              <w:rPr>
                <w:rFonts w:cs="Arial"/>
                <w:szCs w:val="20"/>
              </w:rPr>
            </w:pPr>
            <w:r w:rsidRPr="002F12B2">
              <w:rPr>
                <w:rFonts w:cs="Arial"/>
                <w:szCs w:val="20"/>
              </w:rPr>
              <w:t>5.0</w:t>
            </w:r>
          </w:p>
        </w:tc>
      </w:tr>
      <w:tr w:rsidR="00F1147B" w:rsidRPr="002F12B2" w14:paraId="25E074FD" w14:textId="77777777" w:rsidTr="002F12B2">
        <w:trPr>
          <w:trHeight w:val="285"/>
          <w:jc w:val="center"/>
        </w:trPr>
        <w:tc>
          <w:tcPr>
            <w:tcW w:w="1858" w:type="dxa"/>
          </w:tcPr>
          <w:p w14:paraId="676484C9" w14:textId="77777777" w:rsidR="00F1147B" w:rsidRPr="002F12B2" w:rsidRDefault="00F1147B" w:rsidP="002F12B2">
            <w:pPr>
              <w:spacing w:after="0"/>
              <w:jc w:val="center"/>
              <w:rPr>
                <w:rFonts w:cs="Arial"/>
                <w:szCs w:val="20"/>
              </w:rPr>
            </w:pPr>
            <w:r w:rsidRPr="002F12B2">
              <w:rPr>
                <w:rFonts w:cs="Arial"/>
                <w:szCs w:val="20"/>
              </w:rPr>
              <w:t>Antistrip Requirement,% coverage, min</w:t>
            </w:r>
            <w:r w:rsidRPr="002F12B2">
              <w:rPr>
                <w:rFonts w:cs="Arial"/>
                <w:szCs w:val="20"/>
                <w:vertAlign w:val="superscript"/>
              </w:rPr>
              <w:t>2</w:t>
            </w:r>
          </w:p>
        </w:tc>
        <w:tc>
          <w:tcPr>
            <w:tcW w:w="3541" w:type="dxa"/>
          </w:tcPr>
          <w:p w14:paraId="16470F8E" w14:textId="77777777" w:rsidR="00F1147B" w:rsidRPr="002F12B2" w:rsidRDefault="00F1147B" w:rsidP="002F12B2">
            <w:pPr>
              <w:spacing w:after="0"/>
              <w:jc w:val="center"/>
              <w:rPr>
                <w:rFonts w:cs="Arial"/>
                <w:szCs w:val="20"/>
              </w:rPr>
            </w:pPr>
            <w:r w:rsidRPr="002F12B2">
              <w:rPr>
                <w:rFonts w:cs="Arial"/>
                <w:szCs w:val="20"/>
              </w:rPr>
              <w:t>70</w:t>
            </w:r>
          </w:p>
        </w:tc>
        <w:tc>
          <w:tcPr>
            <w:tcW w:w="3447" w:type="dxa"/>
          </w:tcPr>
          <w:p w14:paraId="3F2C69B7" w14:textId="77777777" w:rsidR="00F1147B" w:rsidRPr="002F12B2" w:rsidRDefault="00F1147B" w:rsidP="002F12B2">
            <w:pPr>
              <w:spacing w:after="0"/>
              <w:jc w:val="center"/>
              <w:rPr>
                <w:rFonts w:cs="Arial"/>
                <w:szCs w:val="20"/>
              </w:rPr>
            </w:pPr>
            <w:r w:rsidRPr="002F12B2">
              <w:rPr>
                <w:rFonts w:cs="Arial"/>
                <w:szCs w:val="20"/>
              </w:rPr>
              <w:t>70</w:t>
            </w:r>
          </w:p>
        </w:tc>
      </w:tr>
      <w:tr w:rsidR="00F1147B" w:rsidRPr="002F12B2" w14:paraId="72067151" w14:textId="77777777" w:rsidTr="002F12B2">
        <w:trPr>
          <w:trHeight w:val="285"/>
          <w:jc w:val="center"/>
        </w:trPr>
        <w:tc>
          <w:tcPr>
            <w:tcW w:w="1858" w:type="dxa"/>
          </w:tcPr>
          <w:p w14:paraId="2EF4C9C7" w14:textId="77777777" w:rsidR="00F1147B" w:rsidRPr="002F12B2" w:rsidRDefault="00F1147B" w:rsidP="002F12B2">
            <w:pPr>
              <w:spacing w:after="0"/>
              <w:jc w:val="center"/>
              <w:rPr>
                <w:rFonts w:cs="Arial"/>
                <w:szCs w:val="20"/>
              </w:rPr>
            </w:pPr>
            <w:r w:rsidRPr="002F12B2">
              <w:rPr>
                <w:rFonts w:cs="Arial"/>
                <w:szCs w:val="20"/>
              </w:rPr>
              <w:t>Asphalt Pavement Analyzer (APA)</w:t>
            </w:r>
            <w:r w:rsidRPr="002F12B2">
              <w:rPr>
                <w:rFonts w:cs="Arial"/>
                <w:szCs w:val="20"/>
                <w:vertAlign w:val="superscript"/>
              </w:rPr>
              <w:t>3</w:t>
            </w:r>
          </w:p>
        </w:tc>
        <w:tc>
          <w:tcPr>
            <w:tcW w:w="3541" w:type="dxa"/>
          </w:tcPr>
          <w:p w14:paraId="7FEDB626" w14:textId="77777777" w:rsidR="00F1147B" w:rsidRPr="002F12B2" w:rsidRDefault="00F1147B" w:rsidP="002F12B2">
            <w:pPr>
              <w:spacing w:after="0"/>
              <w:jc w:val="center"/>
              <w:rPr>
                <w:rFonts w:cs="Arial"/>
                <w:szCs w:val="20"/>
              </w:rPr>
            </w:pPr>
            <w:r w:rsidRPr="002F12B2">
              <w:rPr>
                <w:rFonts w:cs="Arial"/>
                <w:szCs w:val="20"/>
              </w:rPr>
              <w:t>Less than 10mm @ 4,000 passes</w:t>
            </w:r>
          </w:p>
        </w:tc>
        <w:tc>
          <w:tcPr>
            <w:tcW w:w="3447" w:type="dxa"/>
          </w:tcPr>
          <w:p w14:paraId="5D71CE5B" w14:textId="77777777" w:rsidR="00F1147B" w:rsidRPr="002F12B2" w:rsidRDefault="00F1147B" w:rsidP="002F12B2">
            <w:pPr>
              <w:spacing w:after="0"/>
              <w:jc w:val="center"/>
              <w:rPr>
                <w:rFonts w:cs="Arial"/>
                <w:szCs w:val="20"/>
              </w:rPr>
            </w:pPr>
            <w:r w:rsidRPr="002F12B2">
              <w:rPr>
                <w:rFonts w:cs="Arial"/>
                <w:szCs w:val="20"/>
              </w:rPr>
              <w:t>N/A</w:t>
            </w:r>
          </w:p>
        </w:tc>
      </w:tr>
    </w:tbl>
    <w:p w14:paraId="7C361EB8" w14:textId="77777777" w:rsidR="00F1147B" w:rsidRPr="009159F2" w:rsidRDefault="00F1147B" w:rsidP="002F12B2">
      <w:pPr>
        <w:spacing w:after="0"/>
        <w:ind w:left="540"/>
        <w:rPr>
          <w:rFonts w:cs="Arial"/>
          <w:bCs/>
          <w:sz w:val="18"/>
          <w:szCs w:val="18"/>
        </w:rPr>
      </w:pPr>
      <w:r w:rsidRPr="009159F2">
        <w:rPr>
          <w:rFonts w:cs="Arial"/>
          <w:bCs/>
          <w:sz w:val="18"/>
          <w:szCs w:val="18"/>
          <w:vertAlign w:val="superscript"/>
        </w:rPr>
        <w:t>1.</w:t>
      </w:r>
      <w:r w:rsidRPr="009159F2">
        <w:rPr>
          <w:rFonts w:cs="Arial"/>
          <w:bCs/>
          <w:sz w:val="18"/>
          <w:szCs w:val="18"/>
        </w:rPr>
        <w:t xml:space="preserve"> The flow requirement is not applicable for Polymer Modified Asphalts.</w:t>
      </w:r>
    </w:p>
    <w:p w14:paraId="43456112" w14:textId="77777777" w:rsidR="00F1147B" w:rsidRPr="009159F2" w:rsidRDefault="00F1147B" w:rsidP="002F12B2">
      <w:pPr>
        <w:ind w:left="547"/>
        <w:rPr>
          <w:rFonts w:cs="Arial"/>
          <w:bCs/>
          <w:sz w:val="18"/>
          <w:szCs w:val="18"/>
        </w:rPr>
      </w:pPr>
      <w:r w:rsidRPr="009159F2">
        <w:rPr>
          <w:rFonts w:cs="Arial"/>
          <w:bCs/>
          <w:sz w:val="18"/>
          <w:szCs w:val="18"/>
          <w:vertAlign w:val="superscript"/>
        </w:rPr>
        <w:t>2.</w:t>
      </w:r>
      <w:r w:rsidRPr="009159F2">
        <w:rPr>
          <w:rFonts w:cs="Arial"/>
          <w:bCs/>
          <w:sz w:val="18"/>
          <w:szCs w:val="18"/>
        </w:rPr>
        <w:t xml:space="preserve"> ATM 414 </w:t>
      </w:r>
      <w:r w:rsidRPr="009159F2">
        <w:rPr>
          <w:rFonts w:cs="Arial"/>
          <w:bCs/>
          <w:sz w:val="18"/>
          <w:szCs w:val="18"/>
          <w:vertAlign w:val="superscript"/>
        </w:rPr>
        <w:t>3</w:t>
      </w:r>
      <w:r w:rsidRPr="009159F2">
        <w:rPr>
          <w:rFonts w:cs="Arial"/>
          <w:bCs/>
          <w:sz w:val="18"/>
          <w:szCs w:val="18"/>
        </w:rPr>
        <w:t>. ATM 419 at 250 psi hose pressure at 64</w:t>
      </w:r>
      <w:r w:rsidRPr="009159F2">
        <w:rPr>
          <w:rFonts w:cs="Arial"/>
          <w:bCs/>
          <w:sz w:val="18"/>
          <w:szCs w:val="18"/>
          <w:vertAlign w:val="superscript"/>
        </w:rPr>
        <w:t>o</w:t>
      </w:r>
      <w:r w:rsidRPr="009159F2">
        <w:rPr>
          <w:rFonts w:cs="Arial"/>
          <w:bCs/>
          <w:sz w:val="18"/>
          <w:szCs w:val="18"/>
        </w:rPr>
        <w:t xml:space="preserve">C test temperature </w:t>
      </w:r>
    </w:p>
    <w:p w14:paraId="57A9BC7D" w14:textId="77777777" w:rsidR="00F1147B" w:rsidRPr="009159F2" w:rsidRDefault="00F1147B" w:rsidP="002F12B2">
      <w:pPr>
        <w:pStyle w:val="Table"/>
      </w:pPr>
      <w:r w:rsidRPr="009159F2">
        <w:t>TABLE 401-7.  GYRATORY HOT MIX ASPHALT TYPE V MIX DESIGN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780"/>
      </w:tblGrid>
      <w:tr w:rsidR="00F1147B" w:rsidRPr="002F12B2" w14:paraId="017F0F9F" w14:textId="77777777" w:rsidTr="002F12B2">
        <w:trPr>
          <w:jc w:val="center"/>
        </w:trPr>
        <w:tc>
          <w:tcPr>
            <w:tcW w:w="8118" w:type="dxa"/>
            <w:gridSpan w:val="2"/>
            <w:tcBorders>
              <w:bottom w:val="single" w:sz="4" w:space="0" w:color="auto"/>
            </w:tcBorders>
          </w:tcPr>
          <w:p w14:paraId="25B0F628" w14:textId="77777777" w:rsidR="00F1147B" w:rsidRPr="002F12B2" w:rsidRDefault="00F1147B" w:rsidP="002F12B2">
            <w:pPr>
              <w:keepNext/>
              <w:spacing w:after="0"/>
              <w:jc w:val="center"/>
              <w:rPr>
                <w:rFonts w:cs="Arial"/>
                <w:b/>
                <w:bCs/>
                <w:szCs w:val="20"/>
              </w:rPr>
            </w:pPr>
            <w:r w:rsidRPr="002F12B2">
              <w:rPr>
                <w:rFonts w:cs="Arial"/>
                <w:b/>
                <w:bCs/>
                <w:szCs w:val="20"/>
              </w:rPr>
              <w:t>Mix Design Class S</w:t>
            </w:r>
          </w:p>
          <w:p w14:paraId="10E021D8" w14:textId="77777777" w:rsidR="00F1147B" w:rsidRPr="002F12B2" w:rsidRDefault="00F1147B" w:rsidP="002F12B2">
            <w:pPr>
              <w:keepNext/>
              <w:spacing w:after="0"/>
              <w:jc w:val="center"/>
              <w:rPr>
                <w:rFonts w:cs="Arial"/>
                <w:szCs w:val="20"/>
              </w:rPr>
            </w:pPr>
            <w:r w:rsidRPr="002F12B2">
              <w:rPr>
                <w:rFonts w:cs="Arial"/>
                <w:szCs w:val="20"/>
              </w:rPr>
              <w:t xml:space="preserve">Pavements for gross aircraft weights of 60,000 </w:t>
            </w:r>
            <w:proofErr w:type="spellStart"/>
            <w:r w:rsidRPr="002F12B2">
              <w:rPr>
                <w:rFonts w:cs="Arial"/>
                <w:szCs w:val="20"/>
              </w:rPr>
              <w:t>lbs</w:t>
            </w:r>
            <w:proofErr w:type="spellEnd"/>
            <w:r w:rsidRPr="002F12B2">
              <w:rPr>
                <w:rFonts w:cs="Arial"/>
                <w:szCs w:val="20"/>
              </w:rPr>
              <w:t xml:space="preserve"> or more.</w:t>
            </w:r>
          </w:p>
        </w:tc>
      </w:tr>
      <w:tr w:rsidR="00F1147B" w:rsidRPr="002F12B2" w14:paraId="687A73A6" w14:textId="77777777" w:rsidTr="002F12B2">
        <w:trPr>
          <w:jc w:val="center"/>
        </w:trPr>
        <w:tc>
          <w:tcPr>
            <w:tcW w:w="4338" w:type="dxa"/>
            <w:tcBorders>
              <w:top w:val="single" w:sz="4" w:space="0" w:color="auto"/>
              <w:left w:val="single" w:sz="4" w:space="0" w:color="auto"/>
              <w:bottom w:val="nil"/>
              <w:right w:val="single" w:sz="4" w:space="0" w:color="auto"/>
            </w:tcBorders>
          </w:tcPr>
          <w:p w14:paraId="02870A6D" w14:textId="77777777" w:rsidR="00F1147B" w:rsidRPr="002F12B2" w:rsidRDefault="00F1147B" w:rsidP="002F12B2">
            <w:pPr>
              <w:keepNext/>
              <w:spacing w:after="0"/>
              <w:rPr>
                <w:rFonts w:cs="Arial"/>
                <w:szCs w:val="20"/>
              </w:rPr>
            </w:pPr>
          </w:p>
        </w:tc>
        <w:tc>
          <w:tcPr>
            <w:tcW w:w="3780" w:type="dxa"/>
            <w:tcBorders>
              <w:top w:val="single" w:sz="4" w:space="0" w:color="auto"/>
              <w:left w:val="single" w:sz="4" w:space="0" w:color="auto"/>
              <w:bottom w:val="nil"/>
              <w:right w:val="single" w:sz="4" w:space="0" w:color="auto"/>
            </w:tcBorders>
          </w:tcPr>
          <w:p w14:paraId="11A7ABE7" w14:textId="77777777" w:rsidR="00F1147B" w:rsidRPr="002F12B2" w:rsidRDefault="00F1147B" w:rsidP="002F12B2">
            <w:pPr>
              <w:keepNext/>
              <w:spacing w:after="0"/>
              <w:jc w:val="center"/>
              <w:rPr>
                <w:rFonts w:cs="Arial"/>
                <w:szCs w:val="20"/>
              </w:rPr>
            </w:pPr>
            <w:r w:rsidRPr="002F12B2">
              <w:rPr>
                <w:rFonts w:cs="Arial"/>
                <w:b/>
                <w:bCs/>
                <w:szCs w:val="20"/>
              </w:rPr>
              <w:t>Design Criteria</w:t>
            </w:r>
          </w:p>
        </w:tc>
      </w:tr>
      <w:tr w:rsidR="00F1147B" w:rsidRPr="002F12B2" w14:paraId="78A769E4" w14:textId="77777777" w:rsidTr="002F12B2">
        <w:trPr>
          <w:jc w:val="center"/>
        </w:trPr>
        <w:tc>
          <w:tcPr>
            <w:tcW w:w="4338" w:type="dxa"/>
            <w:tcBorders>
              <w:top w:val="nil"/>
              <w:left w:val="single" w:sz="4" w:space="0" w:color="auto"/>
              <w:bottom w:val="single" w:sz="4" w:space="0" w:color="auto"/>
              <w:right w:val="single" w:sz="4" w:space="0" w:color="auto"/>
            </w:tcBorders>
          </w:tcPr>
          <w:p w14:paraId="3CB397BC" w14:textId="77777777" w:rsidR="00F1147B" w:rsidRPr="002F12B2" w:rsidRDefault="00F1147B" w:rsidP="002F12B2">
            <w:pPr>
              <w:keepNext/>
              <w:spacing w:after="0"/>
              <w:rPr>
                <w:rFonts w:cs="Arial"/>
                <w:b/>
                <w:bCs/>
                <w:szCs w:val="20"/>
              </w:rPr>
            </w:pPr>
            <w:r w:rsidRPr="002F12B2">
              <w:rPr>
                <w:rFonts w:cs="Arial"/>
                <w:b/>
                <w:bCs/>
                <w:szCs w:val="20"/>
              </w:rPr>
              <w:t>Test Property</w:t>
            </w:r>
          </w:p>
        </w:tc>
        <w:tc>
          <w:tcPr>
            <w:tcW w:w="3780" w:type="dxa"/>
            <w:tcBorders>
              <w:top w:val="nil"/>
              <w:left w:val="single" w:sz="4" w:space="0" w:color="auto"/>
              <w:bottom w:val="single" w:sz="4" w:space="0" w:color="auto"/>
              <w:right w:val="single" w:sz="4" w:space="0" w:color="auto"/>
            </w:tcBorders>
          </w:tcPr>
          <w:p w14:paraId="50D0E329" w14:textId="77777777" w:rsidR="00F1147B" w:rsidRPr="002F12B2" w:rsidRDefault="00F1147B" w:rsidP="002F12B2">
            <w:pPr>
              <w:keepNext/>
              <w:spacing w:after="0"/>
              <w:jc w:val="center"/>
              <w:rPr>
                <w:rFonts w:cs="Arial"/>
                <w:b/>
                <w:bCs/>
                <w:szCs w:val="20"/>
              </w:rPr>
            </w:pPr>
            <w:r w:rsidRPr="002F12B2">
              <w:rPr>
                <w:rFonts w:cs="Arial"/>
                <w:b/>
                <w:bCs/>
                <w:szCs w:val="20"/>
              </w:rPr>
              <w:t>¾” Nominal Maximum Aggregate Size</w:t>
            </w:r>
          </w:p>
        </w:tc>
      </w:tr>
      <w:tr w:rsidR="00F1147B" w:rsidRPr="002F12B2" w14:paraId="5647E83C" w14:textId="77777777" w:rsidTr="002F12B2">
        <w:trPr>
          <w:jc w:val="center"/>
        </w:trPr>
        <w:tc>
          <w:tcPr>
            <w:tcW w:w="4338" w:type="dxa"/>
            <w:tcBorders>
              <w:top w:val="single" w:sz="4" w:space="0" w:color="auto"/>
            </w:tcBorders>
          </w:tcPr>
          <w:p w14:paraId="49965367" w14:textId="77777777" w:rsidR="00F1147B" w:rsidRPr="002F12B2" w:rsidRDefault="00F1147B" w:rsidP="002F12B2">
            <w:pPr>
              <w:keepNext/>
              <w:spacing w:after="0"/>
              <w:rPr>
                <w:rFonts w:cs="Arial"/>
                <w:szCs w:val="20"/>
              </w:rPr>
            </w:pPr>
            <w:r w:rsidRPr="002F12B2">
              <w:rPr>
                <w:rFonts w:cs="Arial"/>
                <w:szCs w:val="20"/>
              </w:rPr>
              <w:t>Initial Number of Gyrations (</w:t>
            </w:r>
            <w:proofErr w:type="spellStart"/>
            <w:r w:rsidRPr="002F12B2">
              <w:rPr>
                <w:rFonts w:cs="Arial"/>
                <w:szCs w:val="20"/>
              </w:rPr>
              <w:t>N</w:t>
            </w:r>
            <w:r w:rsidRPr="002F12B2">
              <w:rPr>
                <w:rFonts w:cs="Arial"/>
                <w:szCs w:val="20"/>
                <w:vertAlign w:val="subscript"/>
              </w:rPr>
              <w:t>ini</w:t>
            </w:r>
            <w:proofErr w:type="spellEnd"/>
            <w:r w:rsidRPr="002F12B2">
              <w:rPr>
                <w:rFonts w:cs="Arial"/>
                <w:szCs w:val="20"/>
              </w:rPr>
              <w:t>)</w:t>
            </w:r>
          </w:p>
        </w:tc>
        <w:tc>
          <w:tcPr>
            <w:tcW w:w="3780" w:type="dxa"/>
            <w:tcBorders>
              <w:top w:val="single" w:sz="4" w:space="0" w:color="auto"/>
            </w:tcBorders>
          </w:tcPr>
          <w:p w14:paraId="270A6EC3" w14:textId="77777777" w:rsidR="00F1147B" w:rsidRPr="002F12B2" w:rsidRDefault="00F1147B" w:rsidP="002F12B2">
            <w:pPr>
              <w:keepNext/>
              <w:spacing w:after="0"/>
              <w:jc w:val="center"/>
              <w:rPr>
                <w:rFonts w:cs="Arial"/>
                <w:szCs w:val="20"/>
              </w:rPr>
            </w:pPr>
            <w:r w:rsidRPr="002F12B2">
              <w:rPr>
                <w:rFonts w:cs="Arial"/>
                <w:szCs w:val="20"/>
              </w:rPr>
              <w:t>7</w:t>
            </w:r>
          </w:p>
        </w:tc>
      </w:tr>
      <w:tr w:rsidR="00F1147B" w:rsidRPr="002F12B2" w14:paraId="07B3AF34" w14:textId="77777777" w:rsidTr="002F12B2">
        <w:trPr>
          <w:jc w:val="center"/>
        </w:trPr>
        <w:tc>
          <w:tcPr>
            <w:tcW w:w="4338" w:type="dxa"/>
          </w:tcPr>
          <w:p w14:paraId="1FA524E2" w14:textId="77777777" w:rsidR="00F1147B" w:rsidRPr="002F12B2" w:rsidRDefault="00F1147B" w:rsidP="002F12B2">
            <w:pPr>
              <w:spacing w:after="0"/>
              <w:rPr>
                <w:rFonts w:cs="Arial"/>
                <w:szCs w:val="20"/>
              </w:rPr>
            </w:pPr>
            <w:r w:rsidRPr="002F12B2">
              <w:rPr>
                <w:rFonts w:cs="Arial"/>
                <w:szCs w:val="20"/>
              </w:rPr>
              <w:t>Design Number of Gyrations (</w:t>
            </w:r>
            <w:proofErr w:type="spellStart"/>
            <w:r w:rsidRPr="002F12B2">
              <w:rPr>
                <w:rFonts w:cs="Arial"/>
                <w:szCs w:val="20"/>
              </w:rPr>
              <w:t>N</w:t>
            </w:r>
            <w:r w:rsidRPr="002F12B2">
              <w:rPr>
                <w:rFonts w:cs="Arial"/>
                <w:szCs w:val="20"/>
                <w:vertAlign w:val="subscript"/>
              </w:rPr>
              <w:t>des</w:t>
            </w:r>
            <w:proofErr w:type="spellEnd"/>
            <w:r w:rsidRPr="002F12B2">
              <w:rPr>
                <w:rFonts w:cs="Arial"/>
                <w:szCs w:val="20"/>
              </w:rPr>
              <w:t>)</w:t>
            </w:r>
          </w:p>
        </w:tc>
        <w:tc>
          <w:tcPr>
            <w:tcW w:w="3780" w:type="dxa"/>
          </w:tcPr>
          <w:p w14:paraId="1D84B8D6" w14:textId="77777777" w:rsidR="00F1147B" w:rsidRPr="002F12B2" w:rsidRDefault="00F1147B" w:rsidP="002F12B2">
            <w:pPr>
              <w:spacing w:after="0"/>
              <w:jc w:val="center"/>
              <w:rPr>
                <w:rFonts w:cs="Arial"/>
                <w:szCs w:val="20"/>
              </w:rPr>
            </w:pPr>
            <w:r w:rsidRPr="002F12B2">
              <w:rPr>
                <w:rFonts w:cs="Arial"/>
                <w:szCs w:val="20"/>
              </w:rPr>
              <w:t>75</w:t>
            </w:r>
          </w:p>
        </w:tc>
      </w:tr>
      <w:tr w:rsidR="00F1147B" w:rsidRPr="002F12B2" w14:paraId="1C363E5C" w14:textId="77777777" w:rsidTr="002F12B2">
        <w:trPr>
          <w:jc w:val="center"/>
        </w:trPr>
        <w:tc>
          <w:tcPr>
            <w:tcW w:w="4338" w:type="dxa"/>
          </w:tcPr>
          <w:p w14:paraId="13551FFB" w14:textId="77777777" w:rsidR="00F1147B" w:rsidRPr="002F12B2" w:rsidRDefault="00F1147B" w:rsidP="002F12B2">
            <w:pPr>
              <w:spacing w:after="0"/>
              <w:rPr>
                <w:rFonts w:cs="Arial"/>
                <w:szCs w:val="20"/>
              </w:rPr>
            </w:pPr>
            <w:r w:rsidRPr="002F12B2">
              <w:rPr>
                <w:rFonts w:cs="Arial"/>
                <w:szCs w:val="20"/>
              </w:rPr>
              <w:t>Maximum Number of Gyrations (</w:t>
            </w:r>
            <w:proofErr w:type="spellStart"/>
            <w:r w:rsidRPr="002F12B2">
              <w:rPr>
                <w:rFonts w:cs="Arial"/>
                <w:szCs w:val="20"/>
              </w:rPr>
              <w:t>N</w:t>
            </w:r>
            <w:r w:rsidRPr="002F12B2">
              <w:rPr>
                <w:rFonts w:cs="Arial"/>
                <w:szCs w:val="20"/>
                <w:vertAlign w:val="subscript"/>
              </w:rPr>
              <w:t>max</w:t>
            </w:r>
            <w:proofErr w:type="spellEnd"/>
            <w:r w:rsidRPr="002F12B2">
              <w:rPr>
                <w:rFonts w:cs="Arial"/>
                <w:szCs w:val="20"/>
              </w:rPr>
              <w:t>)</w:t>
            </w:r>
          </w:p>
        </w:tc>
        <w:tc>
          <w:tcPr>
            <w:tcW w:w="3780" w:type="dxa"/>
          </w:tcPr>
          <w:p w14:paraId="43B89B9A" w14:textId="77777777" w:rsidR="00F1147B" w:rsidRPr="002F12B2" w:rsidRDefault="00F1147B" w:rsidP="002F12B2">
            <w:pPr>
              <w:spacing w:after="0"/>
              <w:jc w:val="center"/>
              <w:rPr>
                <w:rFonts w:cs="Arial"/>
                <w:szCs w:val="20"/>
              </w:rPr>
            </w:pPr>
            <w:r w:rsidRPr="002F12B2">
              <w:rPr>
                <w:rFonts w:cs="Arial"/>
                <w:szCs w:val="20"/>
              </w:rPr>
              <w:t>115</w:t>
            </w:r>
          </w:p>
        </w:tc>
      </w:tr>
      <w:tr w:rsidR="00F1147B" w:rsidRPr="002F12B2" w14:paraId="0DA707CA" w14:textId="77777777" w:rsidTr="002F12B2">
        <w:trPr>
          <w:jc w:val="center"/>
        </w:trPr>
        <w:tc>
          <w:tcPr>
            <w:tcW w:w="4338" w:type="dxa"/>
          </w:tcPr>
          <w:p w14:paraId="680319F9" w14:textId="77777777" w:rsidR="00F1147B" w:rsidRPr="002F12B2" w:rsidRDefault="00F1147B" w:rsidP="002F12B2">
            <w:pPr>
              <w:spacing w:after="0"/>
              <w:rPr>
                <w:rFonts w:cs="Arial"/>
                <w:szCs w:val="20"/>
              </w:rPr>
            </w:pPr>
            <w:r w:rsidRPr="002F12B2">
              <w:rPr>
                <w:rFonts w:cs="Arial"/>
                <w:szCs w:val="20"/>
              </w:rPr>
              <w:t xml:space="preserve">Air voids @ </w:t>
            </w:r>
            <w:proofErr w:type="spellStart"/>
            <w:r w:rsidRPr="002F12B2">
              <w:rPr>
                <w:rFonts w:cs="Arial"/>
                <w:szCs w:val="20"/>
              </w:rPr>
              <w:t>N</w:t>
            </w:r>
            <w:r w:rsidRPr="002F12B2">
              <w:rPr>
                <w:rFonts w:cs="Arial"/>
                <w:szCs w:val="20"/>
                <w:vertAlign w:val="subscript"/>
              </w:rPr>
              <w:t>des</w:t>
            </w:r>
            <w:proofErr w:type="spellEnd"/>
            <w:r w:rsidRPr="002F12B2">
              <w:rPr>
                <w:rFonts w:cs="Arial"/>
                <w:szCs w:val="20"/>
                <w:vertAlign w:val="subscript"/>
              </w:rPr>
              <w:t xml:space="preserve">  </w:t>
            </w:r>
            <w:r w:rsidRPr="002F12B2">
              <w:rPr>
                <w:rFonts w:cs="Arial"/>
                <w:szCs w:val="20"/>
              </w:rPr>
              <w:t>(Design Target 3.5), %</w:t>
            </w:r>
          </w:p>
        </w:tc>
        <w:tc>
          <w:tcPr>
            <w:tcW w:w="3780" w:type="dxa"/>
          </w:tcPr>
          <w:p w14:paraId="5A085B65" w14:textId="77777777" w:rsidR="00F1147B" w:rsidRPr="002F12B2" w:rsidRDefault="00F1147B" w:rsidP="002F12B2">
            <w:pPr>
              <w:spacing w:after="0"/>
              <w:jc w:val="center"/>
              <w:rPr>
                <w:rFonts w:cs="Arial"/>
                <w:szCs w:val="20"/>
              </w:rPr>
            </w:pPr>
            <w:r w:rsidRPr="002F12B2">
              <w:rPr>
                <w:rFonts w:cs="Arial"/>
                <w:szCs w:val="20"/>
              </w:rPr>
              <w:t xml:space="preserve"> 2.8-4.2</w:t>
            </w:r>
          </w:p>
        </w:tc>
      </w:tr>
      <w:tr w:rsidR="00F1147B" w:rsidRPr="002F12B2" w14:paraId="57A30B1E" w14:textId="77777777" w:rsidTr="002F12B2">
        <w:trPr>
          <w:jc w:val="center"/>
        </w:trPr>
        <w:tc>
          <w:tcPr>
            <w:tcW w:w="4338" w:type="dxa"/>
          </w:tcPr>
          <w:p w14:paraId="5BE2788B" w14:textId="77777777" w:rsidR="00F1147B" w:rsidRPr="002F12B2" w:rsidRDefault="00F1147B" w:rsidP="002F12B2">
            <w:pPr>
              <w:spacing w:after="0"/>
              <w:rPr>
                <w:rFonts w:cs="Arial"/>
                <w:szCs w:val="20"/>
              </w:rPr>
            </w:pPr>
            <w:r w:rsidRPr="002F12B2">
              <w:rPr>
                <w:rFonts w:cs="Arial"/>
                <w:szCs w:val="20"/>
              </w:rPr>
              <w:t xml:space="preserve">Voids in Mineral Aggregate @ </w:t>
            </w:r>
            <w:proofErr w:type="spellStart"/>
            <w:r w:rsidRPr="002F12B2">
              <w:rPr>
                <w:rFonts w:cs="Arial"/>
                <w:szCs w:val="20"/>
              </w:rPr>
              <w:t>N</w:t>
            </w:r>
            <w:r w:rsidRPr="002F12B2">
              <w:rPr>
                <w:rFonts w:cs="Arial"/>
                <w:szCs w:val="20"/>
                <w:vertAlign w:val="subscript"/>
              </w:rPr>
              <w:t>des</w:t>
            </w:r>
            <w:proofErr w:type="spellEnd"/>
            <w:r w:rsidRPr="002F12B2">
              <w:rPr>
                <w:rFonts w:cs="Arial"/>
                <w:szCs w:val="20"/>
              </w:rPr>
              <w:t>, %</w:t>
            </w:r>
          </w:p>
        </w:tc>
        <w:tc>
          <w:tcPr>
            <w:tcW w:w="3780" w:type="dxa"/>
          </w:tcPr>
          <w:p w14:paraId="1A375420" w14:textId="77777777" w:rsidR="00F1147B" w:rsidRPr="002F12B2" w:rsidRDefault="00F1147B" w:rsidP="002F12B2">
            <w:pPr>
              <w:spacing w:after="0"/>
              <w:jc w:val="center"/>
              <w:rPr>
                <w:rFonts w:cs="Arial"/>
                <w:szCs w:val="20"/>
              </w:rPr>
            </w:pPr>
            <w:r w:rsidRPr="002F12B2">
              <w:rPr>
                <w:rFonts w:cs="Arial"/>
                <w:szCs w:val="20"/>
              </w:rPr>
              <w:t>Table 401-8</w:t>
            </w:r>
          </w:p>
        </w:tc>
      </w:tr>
      <w:tr w:rsidR="00F1147B" w:rsidRPr="002F12B2" w14:paraId="0E1C20CF" w14:textId="77777777" w:rsidTr="002F12B2">
        <w:trPr>
          <w:jc w:val="center"/>
        </w:trPr>
        <w:tc>
          <w:tcPr>
            <w:tcW w:w="4338" w:type="dxa"/>
          </w:tcPr>
          <w:p w14:paraId="24EE6048" w14:textId="77777777" w:rsidR="00F1147B" w:rsidRPr="002F12B2" w:rsidRDefault="00F1147B" w:rsidP="002F12B2">
            <w:pPr>
              <w:spacing w:after="0"/>
              <w:rPr>
                <w:rFonts w:cs="Arial"/>
                <w:szCs w:val="20"/>
              </w:rPr>
            </w:pPr>
            <w:r w:rsidRPr="002F12B2">
              <w:rPr>
                <w:rFonts w:cs="Arial"/>
                <w:szCs w:val="20"/>
              </w:rPr>
              <w:t xml:space="preserve">Voids filled with Asphalt @ </w:t>
            </w:r>
            <w:proofErr w:type="spellStart"/>
            <w:r w:rsidRPr="002F12B2">
              <w:rPr>
                <w:rFonts w:cs="Arial"/>
                <w:szCs w:val="20"/>
              </w:rPr>
              <w:t>N</w:t>
            </w:r>
            <w:r w:rsidRPr="002F12B2">
              <w:rPr>
                <w:rFonts w:cs="Arial"/>
                <w:szCs w:val="20"/>
                <w:vertAlign w:val="subscript"/>
              </w:rPr>
              <w:t>des</w:t>
            </w:r>
            <w:proofErr w:type="spellEnd"/>
            <w:r w:rsidRPr="002F12B2">
              <w:rPr>
                <w:rFonts w:cs="Arial"/>
                <w:szCs w:val="20"/>
              </w:rPr>
              <w:t>, %</w:t>
            </w:r>
          </w:p>
        </w:tc>
        <w:tc>
          <w:tcPr>
            <w:tcW w:w="3780" w:type="dxa"/>
          </w:tcPr>
          <w:p w14:paraId="67F07096" w14:textId="77777777" w:rsidR="00F1147B" w:rsidRPr="002F12B2" w:rsidRDefault="00F1147B" w:rsidP="002F12B2">
            <w:pPr>
              <w:spacing w:after="0"/>
              <w:jc w:val="center"/>
              <w:rPr>
                <w:rFonts w:cs="Arial"/>
                <w:szCs w:val="20"/>
              </w:rPr>
            </w:pPr>
            <w:r w:rsidRPr="002F12B2">
              <w:rPr>
                <w:rFonts w:cs="Arial"/>
                <w:szCs w:val="20"/>
              </w:rPr>
              <w:t>65-78</w:t>
            </w:r>
          </w:p>
        </w:tc>
      </w:tr>
      <w:tr w:rsidR="00F1147B" w:rsidRPr="002F12B2" w14:paraId="7371C64F" w14:textId="77777777" w:rsidTr="002F12B2">
        <w:trPr>
          <w:jc w:val="center"/>
        </w:trPr>
        <w:tc>
          <w:tcPr>
            <w:tcW w:w="4338" w:type="dxa"/>
          </w:tcPr>
          <w:p w14:paraId="68235168" w14:textId="77777777" w:rsidR="00F1147B" w:rsidRPr="002F12B2" w:rsidRDefault="00F1147B" w:rsidP="002F12B2">
            <w:pPr>
              <w:spacing w:after="0"/>
              <w:rPr>
                <w:rFonts w:cs="Arial"/>
                <w:szCs w:val="20"/>
              </w:rPr>
            </w:pPr>
            <w:r w:rsidRPr="002F12B2">
              <w:rPr>
                <w:rFonts w:cs="Arial"/>
                <w:szCs w:val="20"/>
              </w:rPr>
              <w:t>Dust to effective asphalt ratio</w:t>
            </w:r>
          </w:p>
        </w:tc>
        <w:tc>
          <w:tcPr>
            <w:tcW w:w="3780" w:type="dxa"/>
          </w:tcPr>
          <w:p w14:paraId="2DF6E311" w14:textId="77777777" w:rsidR="00F1147B" w:rsidRPr="002F12B2" w:rsidRDefault="00F1147B" w:rsidP="002F12B2">
            <w:pPr>
              <w:spacing w:after="0"/>
              <w:jc w:val="center"/>
              <w:rPr>
                <w:rFonts w:cs="Arial"/>
                <w:szCs w:val="20"/>
              </w:rPr>
            </w:pPr>
            <w:r w:rsidRPr="002F12B2">
              <w:rPr>
                <w:rFonts w:cs="Arial"/>
                <w:szCs w:val="20"/>
              </w:rPr>
              <w:t>0.6 -1.2</w:t>
            </w:r>
          </w:p>
        </w:tc>
      </w:tr>
      <w:tr w:rsidR="00F1147B" w:rsidRPr="002F12B2" w14:paraId="7F0D9F2F" w14:textId="77777777" w:rsidTr="002F12B2">
        <w:trPr>
          <w:jc w:val="center"/>
        </w:trPr>
        <w:tc>
          <w:tcPr>
            <w:tcW w:w="4338" w:type="dxa"/>
          </w:tcPr>
          <w:p w14:paraId="6ED1BB4F" w14:textId="77777777" w:rsidR="00F1147B" w:rsidRPr="002F12B2" w:rsidRDefault="00F1147B" w:rsidP="002F12B2">
            <w:pPr>
              <w:spacing w:after="0"/>
              <w:rPr>
                <w:rFonts w:cs="Arial"/>
                <w:szCs w:val="20"/>
              </w:rPr>
            </w:pPr>
            <w:proofErr w:type="spellStart"/>
            <w:r w:rsidRPr="002F12B2">
              <w:rPr>
                <w:rFonts w:cs="Arial"/>
                <w:szCs w:val="20"/>
              </w:rPr>
              <w:t>Uncompacted</w:t>
            </w:r>
            <w:proofErr w:type="spellEnd"/>
            <w:r w:rsidRPr="002F12B2">
              <w:rPr>
                <w:rFonts w:cs="Arial"/>
                <w:szCs w:val="20"/>
              </w:rPr>
              <w:t xml:space="preserve"> Void Content</w:t>
            </w:r>
          </w:p>
        </w:tc>
        <w:tc>
          <w:tcPr>
            <w:tcW w:w="3780" w:type="dxa"/>
          </w:tcPr>
          <w:p w14:paraId="7F0BB437" w14:textId="77777777" w:rsidR="00F1147B" w:rsidRPr="002F12B2" w:rsidRDefault="00F1147B" w:rsidP="002F12B2">
            <w:pPr>
              <w:spacing w:after="0"/>
              <w:jc w:val="center"/>
              <w:rPr>
                <w:rFonts w:cs="Arial"/>
                <w:szCs w:val="20"/>
              </w:rPr>
            </w:pPr>
            <w:r w:rsidRPr="002F12B2">
              <w:rPr>
                <w:rFonts w:cs="Arial"/>
                <w:szCs w:val="20"/>
              </w:rPr>
              <w:t>45 min.</w:t>
            </w:r>
          </w:p>
        </w:tc>
      </w:tr>
      <w:tr w:rsidR="00F1147B" w:rsidRPr="002F12B2" w14:paraId="433FE02B" w14:textId="77777777" w:rsidTr="002F12B2">
        <w:trPr>
          <w:jc w:val="center"/>
        </w:trPr>
        <w:tc>
          <w:tcPr>
            <w:tcW w:w="4338" w:type="dxa"/>
          </w:tcPr>
          <w:p w14:paraId="48A0BBFE" w14:textId="77777777" w:rsidR="00F1147B" w:rsidRPr="002F12B2" w:rsidRDefault="00F1147B" w:rsidP="002F12B2">
            <w:pPr>
              <w:spacing w:after="0"/>
              <w:rPr>
                <w:rFonts w:cs="Arial"/>
                <w:szCs w:val="20"/>
              </w:rPr>
            </w:pPr>
            <w:r w:rsidRPr="002F12B2">
              <w:rPr>
                <w:rFonts w:cs="Arial"/>
                <w:szCs w:val="20"/>
              </w:rPr>
              <w:t xml:space="preserve">% </w:t>
            </w:r>
            <w:proofErr w:type="spellStart"/>
            <w:r w:rsidRPr="002F12B2">
              <w:rPr>
                <w:rFonts w:cs="Arial"/>
                <w:szCs w:val="20"/>
              </w:rPr>
              <w:t>G</w:t>
            </w:r>
            <w:r w:rsidRPr="002F12B2">
              <w:rPr>
                <w:rFonts w:cs="Arial"/>
                <w:szCs w:val="20"/>
                <w:vertAlign w:val="subscript"/>
              </w:rPr>
              <w:t>mm</w:t>
            </w:r>
            <w:proofErr w:type="spellEnd"/>
            <w:r w:rsidRPr="002F12B2">
              <w:rPr>
                <w:rFonts w:cs="Arial"/>
                <w:szCs w:val="20"/>
              </w:rPr>
              <w:t xml:space="preserve"> @ </w:t>
            </w:r>
            <w:proofErr w:type="spellStart"/>
            <w:r w:rsidRPr="002F12B2">
              <w:rPr>
                <w:rFonts w:cs="Arial"/>
                <w:szCs w:val="20"/>
              </w:rPr>
              <w:t>N</w:t>
            </w:r>
            <w:r w:rsidRPr="002F12B2">
              <w:rPr>
                <w:rFonts w:cs="Arial"/>
                <w:szCs w:val="20"/>
                <w:vertAlign w:val="subscript"/>
              </w:rPr>
              <w:t>ini</w:t>
            </w:r>
            <w:proofErr w:type="spellEnd"/>
          </w:p>
        </w:tc>
        <w:tc>
          <w:tcPr>
            <w:tcW w:w="3780" w:type="dxa"/>
          </w:tcPr>
          <w:p w14:paraId="5958EB18" w14:textId="77777777" w:rsidR="00F1147B" w:rsidRPr="002F12B2" w:rsidRDefault="00F1147B" w:rsidP="002F12B2">
            <w:pPr>
              <w:spacing w:after="0"/>
              <w:jc w:val="center"/>
              <w:rPr>
                <w:rFonts w:cs="Arial"/>
                <w:szCs w:val="20"/>
              </w:rPr>
            </w:pPr>
            <w:r w:rsidRPr="002F12B2">
              <w:rPr>
                <w:rFonts w:cs="Arial"/>
                <w:szCs w:val="20"/>
              </w:rPr>
              <w:sym w:font="Symbol" w:char="F0A3"/>
            </w:r>
            <w:r w:rsidRPr="002F12B2">
              <w:rPr>
                <w:rFonts w:cs="Arial"/>
                <w:szCs w:val="20"/>
              </w:rPr>
              <w:t xml:space="preserve"> 90.50</w:t>
            </w:r>
          </w:p>
        </w:tc>
      </w:tr>
      <w:tr w:rsidR="00F1147B" w:rsidRPr="002F12B2" w14:paraId="722222EE" w14:textId="77777777" w:rsidTr="002F12B2">
        <w:trPr>
          <w:jc w:val="center"/>
        </w:trPr>
        <w:tc>
          <w:tcPr>
            <w:tcW w:w="4338" w:type="dxa"/>
          </w:tcPr>
          <w:p w14:paraId="0487B368" w14:textId="77777777" w:rsidR="00F1147B" w:rsidRPr="002F12B2" w:rsidRDefault="00F1147B" w:rsidP="002F12B2">
            <w:pPr>
              <w:spacing w:after="0"/>
              <w:rPr>
                <w:rFonts w:cs="Arial"/>
                <w:szCs w:val="20"/>
              </w:rPr>
            </w:pPr>
            <w:r w:rsidRPr="002F12B2">
              <w:rPr>
                <w:rFonts w:cs="Arial"/>
                <w:szCs w:val="20"/>
              </w:rPr>
              <w:t xml:space="preserve">% </w:t>
            </w:r>
            <w:proofErr w:type="spellStart"/>
            <w:r w:rsidRPr="002F12B2">
              <w:rPr>
                <w:rFonts w:cs="Arial"/>
                <w:szCs w:val="20"/>
              </w:rPr>
              <w:t>G</w:t>
            </w:r>
            <w:r w:rsidRPr="002F12B2">
              <w:rPr>
                <w:rFonts w:cs="Arial"/>
                <w:szCs w:val="20"/>
                <w:vertAlign w:val="subscript"/>
              </w:rPr>
              <w:t>mm</w:t>
            </w:r>
            <w:proofErr w:type="spellEnd"/>
            <w:r w:rsidRPr="002F12B2">
              <w:rPr>
                <w:rFonts w:cs="Arial"/>
                <w:szCs w:val="20"/>
              </w:rPr>
              <w:t xml:space="preserve"> @ </w:t>
            </w:r>
            <w:proofErr w:type="spellStart"/>
            <w:r w:rsidRPr="002F12B2">
              <w:rPr>
                <w:rFonts w:cs="Arial"/>
                <w:szCs w:val="20"/>
              </w:rPr>
              <w:t>N</w:t>
            </w:r>
            <w:r w:rsidRPr="002F12B2">
              <w:rPr>
                <w:rFonts w:cs="Arial"/>
                <w:szCs w:val="20"/>
                <w:vertAlign w:val="subscript"/>
              </w:rPr>
              <w:t>max</w:t>
            </w:r>
            <w:proofErr w:type="spellEnd"/>
          </w:p>
        </w:tc>
        <w:tc>
          <w:tcPr>
            <w:tcW w:w="3780" w:type="dxa"/>
          </w:tcPr>
          <w:p w14:paraId="64FA51D4" w14:textId="77777777" w:rsidR="00F1147B" w:rsidRPr="002F12B2" w:rsidRDefault="00F1147B" w:rsidP="002F12B2">
            <w:pPr>
              <w:spacing w:after="0"/>
              <w:jc w:val="center"/>
              <w:rPr>
                <w:rFonts w:cs="Arial"/>
                <w:szCs w:val="20"/>
              </w:rPr>
            </w:pPr>
            <w:r w:rsidRPr="002F12B2">
              <w:rPr>
                <w:rFonts w:cs="Arial"/>
                <w:szCs w:val="20"/>
              </w:rPr>
              <w:sym w:font="Symbol" w:char="F0A3"/>
            </w:r>
            <w:r w:rsidRPr="002F12B2">
              <w:rPr>
                <w:rFonts w:cs="Arial"/>
                <w:szCs w:val="20"/>
              </w:rPr>
              <w:t xml:space="preserve"> 98.00</w:t>
            </w:r>
          </w:p>
        </w:tc>
      </w:tr>
      <w:tr w:rsidR="00F1147B" w:rsidRPr="002F12B2" w14:paraId="2B71CD13" w14:textId="77777777" w:rsidTr="002F12B2">
        <w:trPr>
          <w:jc w:val="center"/>
        </w:trPr>
        <w:tc>
          <w:tcPr>
            <w:tcW w:w="4338" w:type="dxa"/>
          </w:tcPr>
          <w:p w14:paraId="22A2FA66" w14:textId="77777777" w:rsidR="00F1147B" w:rsidRPr="002F12B2" w:rsidRDefault="00F1147B" w:rsidP="002F12B2">
            <w:pPr>
              <w:spacing w:after="0"/>
              <w:rPr>
                <w:rFonts w:cs="Arial"/>
                <w:szCs w:val="20"/>
              </w:rPr>
            </w:pPr>
            <w:r w:rsidRPr="002F12B2">
              <w:rPr>
                <w:rFonts w:cs="Arial"/>
                <w:szCs w:val="20"/>
              </w:rPr>
              <w:t xml:space="preserve">Asphalt Binder Content, %, min. </w:t>
            </w:r>
          </w:p>
        </w:tc>
        <w:tc>
          <w:tcPr>
            <w:tcW w:w="3780" w:type="dxa"/>
          </w:tcPr>
          <w:p w14:paraId="616CF14C" w14:textId="77777777" w:rsidR="00F1147B" w:rsidRPr="002F12B2" w:rsidRDefault="00F1147B" w:rsidP="002F12B2">
            <w:pPr>
              <w:spacing w:after="0"/>
              <w:jc w:val="center"/>
              <w:rPr>
                <w:rFonts w:cs="Arial"/>
                <w:szCs w:val="20"/>
              </w:rPr>
            </w:pPr>
            <w:r w:rsidRPr="002F12B2">
              <w:rPr>
                <w:rFonts w:cs="Arial"/>
                <w:szCs w:val="20"/>
              </w:rPr>
              <w:t>5.0</w:t>
            </w:r>
          </w:p>
        </w:tc>
      </w:tr>
      <w:tr w:rsidR="00F1147B" w:rsidRPr="002F12B2" w14:paraId="49C7FEF1" w14:textId="77777777" w:rsidTr="002F12B2">
        <w:trPr>
          <w:jc w:val="center"/>
        </w:trPr>
        <w:tc>
          <w:tcPr>
            <w:tcW w:w="4338" w:type="dxa"/>
          </w:tcPr>
          <w:p w14:paraId="47D50AEC" w14:textId="77777777" w:rsidR="00F1147B" w:rsidRPr="002F12B2" w:rsidRDefault="00F1147B" w:rsidP="002F12B2">
            <w:pPr>
              <w:spacing w:after="0"/>
              <w:rPr>
                <w:rFonts w:cs="Arial"/>
                <w:szCs w:val="20"/>
              </w:rPr>
            </w:pPr>
            <w:r w:rsidRPr="002F12B2">
              <w:rPr>
                <w:rFonts w:cs="Arial"/>
                <w:szCs w:val="20"/>
              </w:rPr>
              <w:t>Antistrip Requirement, %, min.</w:t>
            </w:r>
            <w:r w:rsidRPr="002F12B2">
              <w:rPr>
                <w:rFonts w:cs="Arial"/>
                <w:szCs w:val="20"/>
                <w:vertAlign w:val="superscript"/>
              </w:rPr>
              <w:t>1</w:t>
            </w:r>
          </w:p>
        </w:tc>
        <w:tc>
          <w:tcPr>
            <w:tcW w:w="3780" w:type="dxa"/>
          </w:tcPr>
          <w:p w14:paraId="5310E257" w14:textId="77777777" w:rsidR="00F1147B" w:rsidRPr="002F12B2" w:rsidRDefault="00F1147B" w:rsidP="002F12B2">
            <w:pPr>
              <w:spacing w:after="0"/>
              <w:jc w:val="center"/>
              <w:rPr>
                <w:rFonts w:cs="Arial"/>
                <w:szCs w:val="20"/>
              </w:rPr>
            </w:pPr>
            <w:r w:rsidRPr="002F12B2">
              <w:rPr>
                <w:rFonts w:cs="Arial"/>
                <w:szCs w:val="20"/>
              </w:rPr>
              <w:t>70</w:t>
            </w:r>
          </w:p>
        </w:tc>
      </w:tr>
      <w:tr w:rsidR="00F1147B" w:rsidRPr="002F12B2" w14:paraId="040282E3" w14:textId="77777777" w:rsidTr="002F12B2">
        <w:trPr>
          <w:jc w:val="center"/>
        </w:trPr>
        <w:tc>
          <w:tcPr>
            <w:tcW w:w="4338" w:type="dxa"/>
          </w:tcPr>
          <w:p w14:paraId="188C4D81" w14:textId="77777777" w:rsidR="00F1147B" w:rsidRPr="002F12B2" w:rsidRDefault="00F1147B" w:rsidP="002F12B2">
            <w:pPr>
              <w:spacing w:after="0"/>
              <w:rPr>
                <w:rFonts w:cs="Arial"/>
                <w:szCs w:val="20"/>
              </w:rPr>
            </w:pPr>
            <w:r w:rsidRPr="002F12B2">
              <w:rPr>
                <w:rFonts w:cs="Arial"/>
                <w:szCs w:val="20"/>
              </w:rPr>
              <w:t>Marshall Stability 75 blow (average of 3 specimens)</w:t>
            </w:r>
          </w:p>
        </w:tc>
        <w:tc>
          <w:tcPr>
            <w:tcW w:w="3780" w:type="dxa"/>
          </w:tcPr>
          <w:p w14:paraId="5985FB32" w14:textId="77777777" w:rsidR="00F1147B" w:rsidRPr="002F12B2" w:rsidRDefault="00F1147B" w:rsidP="002F12B2">
            <w:pPr>
              <w:spacing w:after="0"/>
              <w:jc w:val="center"/>
              <w:rPr>
                <w:rFonts w:cs="Arial"/>
                <w:szCs w:val="20"/>
              </w:rPr>
            </w:pPr>
            <w:r w:rsidRPr="002F12B2">
              <w:rPr>
                <w:rFonts w:cs="Arial"/>
                <w:szCs w:val="20"/>
              </w:rPr>
              <w:t>Report</w:t>
            </w:r>
          </w:p>
        </w:tc>
      </w:tr>
      <w:tr w:rsidR="00F1147B" w:rsidRPr="002F12B2" w14:paraId="00206B9F" w14:textId="77777777" w:rsidTr="002F12B2">
        <w:trPr>
          <w:jc w:val="center"/>
        </w:trPr>
        <w:tc>
          <w:tcPr>
            <w:tcW w:w="4338" w:type="dxa"/>
          </w:tcPr>
          <w:p w14:paraId="6F63EA25" w14:textId="77777777" w:rsidR="00F1147B" w:rsidRPr="002F12B2" w:rsidRDefault="00F1147B" w:rsidP="002F12B2">
            <w:pPr>
              <w:spacing w:after="0"/>
              <w:rPr>
                <w:rFonts w:cs="Arial"/>
                <w:szCs w:val="20"/>
              </w:rPr>
            </w:pPr>
            <w:r w:rsidRPr="002F12B2">
              <w:rPr>
                <w:rFonts w:cs="Arial"/>
                <w:szCs w:val="20"/>
              </w:rPr>
              <w:t>Marshall Air Voids – 75 blow (average of 3 specimens)</w:t>
            </w:r>
          </w:p>
        </w:tc>
        <w:tc>
          <w:tcPr>
            <w:tcW w:w="3780" w:type="dxa"/>
          </w:tcPr>
          <w:p w14:paraId="671A89AC" w14:textId="77777777" w:rsidR="00F1147B" w:rsidRPr="002F12B2" w:rsidRDefault="00F1147B" w:rsidP="002F12B2">
            <w:pPr>
              <w:spacing w:after="0"/>
              <w:jc w:val="center"/>
              <w:rPr>
                <w:rFonts w:cs="Arial"/>
                <w:szCs w:val="20"/>
              </w:rPr>
            </w:pPr>
            <w:r w:rsidRPr="002F12B2">
              <w:rPr>
                <w:rFonts w:cs="Arial"/>
                <w:szCs w:val="20"/>
              </w:rPr>
              <w:t>Report</w:t>
            </w:r>
          </w:p>
        </w:tc>
      </w:tr>
      <w:tr w:rsidR="00F1147B" w:rsidRPr="002F12B2" w14:paraId="226B6DB8" w14:textId="77777777" w:rsidTr="002F12B2">
        <w:trPr>
          <w:jc w:val="center"/>
        </w:trPr>
        <w:tc>
          <w:tcPr>
            <w:tcW w:w="4338" w:type="dxa"/>
          </w:tcPr>
          <w:p w14:paraId="76CD67F5" w14:textId="77777777" w:rsidR="00F1147B" w:rsidRPr="002F12B2" w:rsidRDefault="00F1147B" w:rsidP="002F12B2">
            <w:pPr>
              <w:spacing w:after="0"/>
              <w:rPr>
                <w:rFonts w:cs="Arial"/>
                <w:szCs w:val="20"/>
              </w:rPr>
            </w:pPr>
            <w:r w:rsidRPr="002F12B2">
              <w:rPr>
                <w:rFonts w:cs="Arial"/>
                <w:szCs w:val="20"/>
              </w:rPr>
              <w:t xml:space="preserve">Rut Index, Max., mm, ATM 419 </w:t>
            </w:r>
            <w:r w:rsidRPr="002F12B2">
              <w:rPr>
                <w:rFonts w:cs="Arial"/>
                <w:szCs w:val="20"/>
                <w:vertAlign w:val="superscript"/>
              </w:rPr>
              <w:t>2</w:t>
            </w:r>
          </w:p>
        </w:tc>
        <w:tc>
          <w:tcPr>
            <w:tcW w:w="3780" w:type="dxa"/>
          </w:tcPr>
          <w:p w14:paraId="411A20DC" w14:textId="77777777" w:rsidR="00F1147B" w:rsidRPr="002F12B2" w:rsidRDefault="00F1147B" w:rsidP="002F12B2">
            <w:pPr>
              <w:spacing w:after="0"/>
              <w:jc w:val="center"/>
              <w:rPr>
                <w:rFonts w:cs="Arial"/>
                <w:szCs w:val="20"/>
              </w:rPr>
            </w:pPr>
            <w:r w:rsidRPr="002F12B2">
              <w:rPr>
                <w:rFonts w:cs="Arial"/>
                <w:szCs w:val="20"/>
              </w:rPr>
              <w:t xml:space="preserve"> Less than 10 mm @ 4,000 passes</w:t>
            </w:r>
          </w:p>
        </w:tc>
      </w:tr>
    </w:tbl>
    <w:p w14:paraId="0E5CDE80" w14:textId="77777777" w:rsidR="00F1147B" w:rsidRPr="009159F2" w:rsidRDefault="00F1147B" w:rsidP="002F12B2">
      <w:pPr>
        <w:spacing w:after="0"/>
        <w:ind w:left="900"/>
        <w:rPr>
          <w:rFonts w:cs="Arial"/>
          <w:bCs/>
          <w:sz w:val="18"/>
          <w:szCs w:val="18"/>
        </w:rPr>
      </w:pPr>
      <w:r w:rsidRPr="009159F2">
        <w:rPr>
          <w:rFonts w:cs="Arial"/>
          <w:bCs/>
          <w:sz w:val="18"/>
          <w:szCs w:val="18"/>
          <w:vertAlign w:val="superscript"/>
        </w:rPr>
        <w:t>1.</w:t>
      </w:r>
      <w:r w:rsidRPr="009159F2">
        <w:rPr>
          <w:rFonts w:cs="Arial"/>
          <w:bCs/>
          <w:sz w:val="18"/>
          <w:szCs w:val="18"/>
        </w:rPr>
        <w:t xml:space="preserve"> ATM 414</w:t>
      </w:r>
    </w:p>
    <w:p w14:paraId="1BD07FE3" w14:textId="77777777" w:rsidR="00F1147B" w:rsidRPr="009159F2" w:rsidRDefault="00F1147B" w:rsidP="002F12B2">
      <w:pPr>
        <w:ind w:left="907"/>
        <w:rPr>
          <w:rFonts w:cs="Arial"/>
          <w:bCs/>
          <w:sz w:val="18"/>
          <w:szCs w:val="18"/>
        </w:rPr>
      </w:pPr>
      <w:r w:rsidRPr="009159F2">
        <w:rPr>
          <w:rFonts w:cs="Arial"/>
          <w:bCs/>
          <w:sz w:val="18"/>
          <w:szCs w:val="18"/>
          <w:vertAlign w:val="superscript"/>
        </w:rPr>
        <w:t>2.</w:t>
      </w:r>
      <w:r w:rsidRPr="009159F2">
        <w:rPr>
          <w:rFonts w:cs="Arial"/>
          <w:bCs/>
          <w:sz w:val="18"/>
          <w:szCs w:val="18"/>
        </w:rPr>
        <w:t xml:space="preserve"> ATM 419 at 250 psi hose pressure at 64</w:t>
      </w:r>
      <w:r w:rsidRPr="009159F2">
        <w:rPr>
          <w:rFonts w:cs="Arial"/>
          <w:bCs/>
          <w:sz w:val="18"/>
          <w:szCs w:val="18"/>
          <w:vertAlign w:val="superscript"/>
        </w:rPr>
        <w:t>o</w:t>
      </w:r>
      <w:r w:rsidRPr="009159F2">
        <w:rPr>
          <w:rFonts w:cs="Arial"/>
          <w:bCs/>
          <w:sz w:val="18"/>
          <w:szCs w:val="18"/>
        </w:rPr>
        <w:t>C test temperature</w:t>
      </w:r>
    </w:p>
    <w:p w14:paraId="28C6E176" w14:textId="77777777" w:rsidR="00F1147B" w:rsidRPr="000C681E" w:rsidRDefault="00F1147B" w:rsidP="002F12B2">
      <w:r w:rsidRPr="000C681E">
        <w:t>The mineral aggregate shall be of such size that the percentage composition by weight, as determined by laboratory sieves, will conform to the gradation or gradations specified in Table 401-8 Aggregate-Asphalt Pavements when tested according to ATM 304. The maximum size aggregate used shall not be more than one-fourth of the thickness of the course being constructed.</w:t>
      </w:r>
    </w:p>
    <w:p w14:paraId="70C435F8" w14:textId="77777777" w:rsidR="00F1147B" w:rsidRPr="000C681E" w:rsidRDefault="00F1147B" w:rsidP="002F12B2">
      <w:r w:rsidRPr="000C681E">
        <w:t>The gradations in Table 401-8 represent the limits that shall determine the suitability of aggregate for use from the sources of supply. The aggregate, as selected (and used in the JMD), shall have a gradation within the limits designated in Table 401-8 and shall not vary from the low limit on one sieve to the high limit on the adjacent sieve, or vice versa, but shall be well graded from coarse to fine when tested according to ATM 304.</w:t>
      </w:r>
    </w:p>
    <w:p w14:paraId="32575D96" w14:textId="77777777" w:rsidR="00F1147B" w:rsidRPr="000C681E" w:rsidRDefault="00F1147B" w:rsidP="002F12B2">
      <w:r w:rsidRPr="000C681E">
        <w:t xml:space="preserve">The aggregate gradations shown are based on aggregates of uniform specific gravity. The percentages passing the various sieves shall be corrected when aggregates of varying specific gravities are used, as indicated in the Asphalt Institute MS-2 Mix Design Manual, 7th Edition. </w:t>
      </w:r>
    </w:p>
    <w:p w14:paraId="5CAE0BF2" w14:textId="77777777" w:rsidR="00F1147B" w:rsidRPr="009159F2" w:rsidRDefault="00F1147B" w:rsidP="002F12B2">
      <w:pPr>
        <w:pStyle w:val="Table"/>
      </w:pPr>
      <w:r w:rsidRPr="009159F2">
        <w:lastRenderedPageBreak/>
        <w:t>TABLE 401-8.    AGGREGATE – ASPHALT PAVEMENTS</w:t>
      </w:r>
    </w:p>
    <w:tbl>
      <w:tblPr>
        <w:tblpPr w:leftFromText="187" w:rightFromText="187" w:vertAnchor="text" w:horzAnchor="margin" w:tblpY="3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530"/>
        <w:gridCol w:w="1464"/>
        <w:gridCol w:w="1736"/>
        <w:gridCol w:w="1925"/>
      </w:tblGrid>
      <w:tr w:rsidR="00F1147B" w:rsidRPr="002F12B2" w14:paraId="23A4467D" w14:textId="77777777" w:rsidTr="002F12B2">
        <w:trPr>
          <w:cantSplit/>
          <w:tblHeader/>
        </w:trPr>
        <w:tc>
          <w:tcPr>
            <w:tcW w:w="2700" w:type="dxa"/>
            <w:vMerge w:val="restart"/>
            <w:vAlign w:val="center"/>
          </w:tcPr>
          <w:p w14:paraId="1C0D358F" w14:textId="77777777" w:rsidR="00F1147B" w:rsidRPr="002F12B2" w:rsidRDefault="00F1147B" w:rsidP="002F12B2">
            <w:pPr>
              <w:keepNext/>
              <w:tabs>
                <w:tab w:val="left" w:pos="720"/>
                <w:tab w:val="left" w:pos="1440"/>
                <w:tab w:val="left" w:pos="2160"/>
              </w:tabs>
              <w:spacing w:after="0"/>
              <w:jc w:val="center"/>
              <w:rPr>
                <w:rFonts w:cs="Arial"/>
                <w:b/>
                <w:szCs w:val="20"/>
              </w:rPr>
            </w:pPr>
            <w:r w:rsidRPr="002F12B2">
              <w:rPr>
                <w:rFonts w:cs="Arial"/>
                <w:b/>
                <w:szCs w:val="20"/>
              </w:rPr>
              <w:t>Sieve Size</w:t>
            </w:r>
          </w:p>
        </w:tc>
        <w:tc>
          <w:tcPr>
            <w:tcW w:w="4730" w:type="dxa"/>
            <w:gridSpan w:val="3"/>
            <w:vAlign w:val="center"/>
          </w:tcPr>
          <w:p w14:paraId="41CC5EFA" w14:textId="77777777" w:rsidR="00F1147B" w:rsidRPr="002F12B2" w:rsidRDefault="00F1147B" w:rsidP="002F12B2">
            <w:pPr>
              <w:keepNext/>
              <w:tabs>
                <w:tab w:val="left" w:pos="720"/>
                <w:tab w:val="left" w:pos="1440"/>
                <w:tab w:val="left" w:pos="2160"/>
              </w:tabs>
              <w:spacing w:after="0"/>
              <w:jc w:val="center"/>
              <w:rPr>
                <w:rFonts w:cs="Arial"/>
                <w:b/>
                <w:szCs w:val="20"/>
              </w:rPr>
            </w:pPr>
            <w:r w:rsidRPr="002F12B2">
              <w:rPr>
                <w:rFonts w:cs="Arial"/>
                <w:b/>
                <w:szCs w:val="20"/>
              </w:rPr>
              <w:t>Percentage by Weight Passing Sieves</w:t>
            </w:r>
          </w:p>
        </w:tc>
        <w:tc>
          <w:tcPr>
            <w:tcW w:w="1925" w:type="dxa"/>
          </w:tcPr>
          <w:p w14:paraId="58648738" w14:textId="77777777" w:rsidR="00F1147B" w:rsidRPr="002F12B2" w:rsidRDefault="00F1147B" w:rsidP="002F12B2">
            <w:pPr>
              <w:keepNext/>
              <w:tabs>
                <w:tab w:val="left" w:pos="720"/>
                <w:tab w:val="left" w:pos="1440"/>
                <w:tab w:val="left" w:pos="2160"/>
              </w:tabs>
              <w:spacing w:after="0"/>
              <w:jc w:val="center"/>
              <w:rPr>
                <w:rFonts w:cs="Arial"/>
                <w:b/>
                <w:szCs w:val="20"/>
              </w:rPr>
            </w:pPr>
          </w:p>
        </w:tc>
      </w:tr>
      <w:tr w:rsidR="00F1147B" w:rsidRPr="002F12B2" w14:paraId="5020A87A" w14:textId="77777777" w:rsidTr="002F12B2">
        <w:trPr>
          <w:cantSplit/>
          <w:tblHeader/>
        </w:trPr>
        <w:tc>
          <w:tcPr>
            <w:tcW w:w="2700" w:type="dxa"/>
            <w:vMerge/>
            <w:vAlign w:val="center"/>
          </w:tcPr>
          <w:p w14:paraId="7030E666" w14:textId="77777777" w:rsidR="00F1147B" w:rsidRPr="002F12B2" w:rsidRDefault="00F1147B" w:rsidP="002F12B2">
            <w:pPr>
              <w:keepNext/>
              <w:tabs>
                <w:tab w:val="left" w:pos="720"/>
                <w:tab w:val="left" w:pos="1440"/>
                <w:tab w:val="left" w:pos="2160"/>
              </w:tabs>
              <w:spacing w:after="0"/>
              <w:jc w:val="center"/>
              <w:rPr>
                <w:rFonts w:cs="Arial"/>
                <w:b/>
                <w:szCs w:val="20"/>
              </w:rPr>
            </w:pPr>
          </w:p>
        </w:tc>
        <w:tc>
          <w:tcPr>
            <w:tcW w:w="1530" w:type="dxa"/>
            <w:vAlign w:val="center"/>
          </w:tcPr>
          <w:p w14:paraId="1F03D1B7" w14:textId="77777777" w:rsidR="00F1147B" w:rsidRPr="002F12B2" w:rsidRDefault="00F1147B" w:rsidP="002F12B2">
            <w:pPr>
              <w:keepNext/>
              <w:tabs>
                <w:tab w:val="left" w:pos="720"/>
                <w:tab w:val="left" w:pos="1440"/>
                <w:tab w:val="left" w:pos="2160"/>
              </w:tabs>
              <w:spacing w:after="0"/>
              <w:jc w:val="center"/>
              <w:rPr>
                <w:rFonts w:cs="Arial"/>
                <w:b/>
                <w:szCs w:val="20"/>
              </w:rPr>
            </w:pPr>
            <w:r w:rsidRPr="002F12B2">
              <w:rPr>
                <w:rFonts w:cs="Arial"/>
                <w:b/>
                <w:szCs w:val="20"/>
              </w:rPr>
              <w:t xml:space="preserve"> Type I</w:t>
            </w:r>
          </w:p>
        </w:tc>
        <w:tc>
          <w:tcPr>
            <w:tcW w:w="1464" w:type="dxa"/>
            <w:vAlign w:val="center"/>
          </w:tcPr>
          <w:p w14:paraId="70911A4A" w14:textId="77777777" w:rsidR="00F1147B" w:rsidRPr="002F12B2" w:rsidRDefault="00F1147B" w:rsidP="002F12B2">
            <w:pPr>
              <w:keepNext/>
              <w:tabs>
                <w:tab w:val="left" w:pos="720"/>
                <w:tab w:val="left" w:pos="1440"/>
                <w:tab w:val="left" w:pos="2160"/>
              </w:tabs>
              <w:spacing w:after="0"/>
              <w:jc w:val="center"/>
              <w:rPr>
                <w:rFonts w:cs="Arial"/>
                <w:b/>
                <w:szCs w:val="20"/>
              </w:rPr>
            </w:pPr>
            <w:r w:rsidRPr="002F12B2">
              <w:rPr>
                <w:rFonts w:cs="Arial"/>
                <w:b/>
                <w:szCs w:val="20"/>
              </w:rPr>
              <w:t xml:space="preserve"> Type II</w:t>
            </w:r>
          </w:p>
        </w:tc>
        <w:tc>
          <w:tcPr>
            <w:tcW w:w="1736" w:type="dxa"/>
            <w:vAlign w:val="center"/>
          </w:tcPr>
          <w:p w14:paraId="09AA8DA9" w14:textId="77777777" w:rsidR="00F1147B" w:rsidRPr="002F12B2" w:rsidRDefault="00F1147B" w:rsidP="002F12B2">
            <w:pPr>
              <w:keepNext/>
              <w:tabs>
                <w:tab w:val="left" w:pos="720"/>
                <w:tab w:val="left" w:pos="1440"/>
                <w:tab w:val="left" w:pos="2160"/>
              </w:tabs>
              <w:spacing w:after="0"/>
              <w:jc w:val="center"/>
              <w:rPr>
                <w:rFonts w:cs="Arial"/>
                <w:b/>
                <w:szCs w:val="20"/>
                <w:vertAlign w:val="superscript"/>
              </w:rPr>
            </w:pPr>
            <w:r w:rsidRPr="002F12B2">
              <w:rPr>
                <w:rFonts w:cs="Arial"/>
                <w:b/>
                <w:szCs w:val="20"/>
              </w:rPr>
              <w:t xml:space="preserve"> </w:t>
            </w:r>
            <w:commentRangeStart w:id="1"/>
            <w:r w:rsidRPr="002F12B2">
              <w:rPr>
                <w:rFonts w:cs="Arial"/>
                <w:b/>
                <w:szCs w:val="20"/>
              </w:rPr>
              <w:t>Type III</w:t>
            </w:r>
            <w:r w:rsidRPr="002F12B2">
              <w:rPr>
                <w:rFonts w:cs="Arial"/>
                <w:b/>
                <w:szCs w:val="20"/>
                <w:vertAlign w:val="superscript"/>
              </w:rPr>
              <w:t>1</w:t>
            </w:r>
            <w:commentRangeEnd w:id="1"/>
            <w:r w:rsidR="00521A1A">
              <w:rPr>
                <w:rStyle w:val="CommentReference"/>
              </w:rPr>
              <w:commentReference w:id="1"/>
            </w:r>
          </w:p>
        </w:tc>
        <w:tc>
          <w:tcPr>
            <w:tcW w:w="1925" w:type="dxa"/>
          </w:tcPr>
          <w:p w14:paraId="6F093AC6" w14:textId="77777777" w:rsidR="00F1147B" w:rsidRPr="002F12B2" w:rsidRDefault="00F1147B" w:rsidP="002F12B2">
            <w:pPr>
              <w:keepNext/>
              <w:tabs>
                <w:tab w:val="left" w:pos="720"/>
                <w:tab w:val="left" w:pos="1440"/>
                <w:tab w:val="left" w:pos="2160"/>
              </w:tabs>
              <w:spacing w:after="0"/>
              <w:jc w:val="center"/>
              <w:rPr>
                <w:rFonts w:cs="Arial"/>
                <w:b/>
                <w:szCs w:val="20"/>
              </w:rPr>
            </w:pPr>
            <w:r w:rsidRPr="002F12B2">
              <w:rPr>
                <w:rFonts w:cs="Arial"/>
                <w:b/>
                <w:szCs w:val="20"/>
              </w:rPr>
              <w:t>Type V</w:t>
            </w:r>
          </w:p>
        </w:tc>
      </w:tr>
      <w:tr w:rsidR="00F1147B" w:rsidRPr="002F12B2" w14:paraId="05D41C82" w14:textId="77777777" w:rsidTr="002F12B2">
        <w:trPr>
          <w:cantSplit/>
        </w:trPr>
        <w:tc>
          <w:tcPr>
            <w:tcW w:w="2700" w:type="dxa"/>
            <w:vAlign w:val="center"/>
          </w:tcPr>
          <w:p w14:paraId="0FEC358D"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xml:space="preserve">1 inch </w:t>
            </w:r>
          </w:p>
        </w:tc>
        <w:tc>
          <w:tcPr>
            <w:tcW w:w="1530" w:type="dxa"/>
            <w:vAlign w:val="center"/>
          </w:tcPr>
          <w:p w14:paraId="73CF24E8"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100</w:t>
            </w:r>
          </w:p>
        </w:tc>
        <w:tc>
          <w:tcPr>
            <w:tcW w:w="1464" w:type="dxa"/>
            <w:vAlign w:val="center"/>
          </w:tcPr>
          <w:p w14:paraId="6CC7CB72"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w:t>
            </w:r>
          </w:p>
        </w:tc>
        <w:tc>
          <w:tcPr>
            <w:tcW w:w="1736" w:type="dxa"/>
            <w:vAlign w:val="center"/>
          </w:tcPr>
          <w:p w14:paraId="47D4B54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w:t>
            </w:r>
          </w:p>
        </w:tc>
        <w:tc>
          <w:tcPr>
            <w:tcW w:w="1925" w:type="dxa"/>
          </w:tcPr>
          <w:p w14:paraId="463BF93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w:t>
            </w:r>
          </w:p>
        </w:tc>
      </w:tr>
      <w:tr w:rsidR="00F1147B" w:rsidRPr="002F12B2" w14:paraId="3E984139" w14:textId="77777777" w:rsidTr="002F12B2">
        <w:trPr>
          <w:cantSplit/>
        </w:trPr>
        <w:tc>
          <w:tcPr>
            <w:tcW w:w="2700" w:type="dxa"/>
            <w:vAlign w:val="center"/>
          </w:tcPr>
          <w:p w14:paraId="355647D2"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3/4 inch</w:t>
            </w:r>
          </w:p>
        </w:tc>
        <w:tc>
          <w:tcPr>
            <w:tcW w:w="1530" w:type="dxa"/>
            <w:vAlign w:val="center"/>
          </w:tcPr>
          <w:p w14:paraId="4A0E1DA7"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90-100</w:t>
            </w:r>
          </w:p>
        </w:tc>
        <w:tc>
          <w:tcPr>
            <w:tcW w:w="1464" w:type="dxa"/>
            <w:vAlign w:val="center"/>
          </w:tcPr>
          <w:p w14:paraId="1A946BC2"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100</w:t>
            </w:r>
          </w:p>
        </w:tc>
        <w:tc>
          <w:tcPr>
            <w:tcW w:w="1736" w:type="dxa"/>
            <w:vAlign w:val="center"/>
          </w:tcPr>
          <w:p w14:paraId="4AF6AE05"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w:t>
            </w:r>
          </w:p>
        </w:tc>
        <w:tc>
          <w:tcPr>
            <w:tcW w:w="1925" w:type="dxa"/>
          </w:tcPr>
          <w:p w14:paraId="747EC6A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100</w:t>
            </w:r>
          </w:p>
        </w:tc>
      </w:tr>
      <w:tr w:rsidR="00F1147B" w:rsidRPr="002F12B2" w14:paraId="2E7825A2" w14:textId="77777777" w:rsidTr="002F12B2">
        <w:trPr>
          <w:cantSplit/>
        </w:trPr>
        <w:tc>
          <w:tcPr>
            <w:tcW w:w="2700" w:type="dxa"/>
            <w:vAlign w:val="center"/>
          </w:tcPr>
          <w:p w14:paraId="720AFD0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xml:space="preserve">1/2 inch </w:t>
            </w:r>
          </w:p>
        </w:tc>
        <w:tc>
          <w:tcPr>
            <w:tcW w:w="1530" w:type="dxa"/>
            <w:vAlign w:val="center"/>
          </w:tcPr>
          <w:p w14:paraId="2A9AB14B"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68-88</w:t>
            </w:r>
          </w:p>
        </w:tc>
        <w:tc>
          <w:tcPr>
            <w:tcW w:w="1464" w:type="dxa"/>
            <w:vAlign w:val="center"/>
          </w:tcPr>
          <w:p w14:paraId="0B904E82"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90-100</w:t>
            </w:r>
          </w:p>
        </w:tc>
        <w:tc>
          <w:tcPr>
            <w:tcW w:w="1736" w:type="dxa"/>
            <w:vAlign w:val="center"/>
          </w:tcPr>
          <w:p w14:paraId="3A2096E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100</w:t>
            </w:r>
          </w:p>
        </w:tc>
        <w:tc>
          <w:tcPr>
            <w:tcW w:w="1925" w:type="dxa"/>
          </w:tcPr>
          <w:p w14:paraId="0F4A3FA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65-90</w:t>
            </w:r>
          </w:p>
        </w:tc>
      </w:tr>
      <w:tr w:rsidR="00F1147B" w:rsidRPr="002F12B2" w14:paraId="7B383A92" w14:textId="77777777" w:rsidTr="002F12B2">
        <w:trPr>
          <w:cantSplit/>
        </w:trPr>
        <w:tc>
          <w:tcPr>
            <w:tcW w:w="2700" w:type="dxa"/>
            <w:vAlign w:val="center"/>
          </w:tcPr>
          <w:p w14:paraId="5248946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3/8 inch</w:t>
            </w:r>
          </w:p>
        </w:tc>
        <w:tc>
          <w:tcPr>
            <w:tcW w:w="1530" w:type="dxa"/>
            <w:vAlign w:val="center"/>
          </w:tcPr>
          <w:p w14:paraId="4571805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60-82</w:t>
            </w:r>
          </w:p>
        </w:tc>
        <w:tc>
          <w:tcPr>
            <w:tcW w:w="1464" w:type="dxa"/>
            <w:vAlign w:val="center"/>
          </w:tcPr>
          <w:p w14:paraId="2E5481E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72-88</w:t>
            </w:r>
          </w:p>
        </w:tc>
        <w:tc>
          <w:tcPr>
            <w:tcW w:w="1736" w:type="dxa"/>
            <w:vAlign w:val="center"/>
          </w:tcPr>
          <w:p w14:paraId="7B08A35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90-100</w:t>
            </w:r>
          </w:p>
        </w:tc>
        <w:tc>
          <w:tcPr>
            <w:tcW w:w="1925" w:type="dxa"/>
          </w:tcPr>
          <w:p w14:paraId="156FC07D"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55-80</w:t>
            </w:r>
          </w:p>
        </w:tc>
      </w:tr>
      <w:tr w:rsidR="00F1147B" w:rsidRPr="002F12B2" w14:paraId="2840B31F" w14:textId="77777777" w:rsidTr="002F12B2">
        <w:trPr>
          <w:cantSplit/>
        </w:trPr>
        <w:tc>
          <w:tcPr>
            <w:tcW w:w="2700" w:type="dxa"/>
            <w:vAlign w:val="center"/>
          </w:tcPr>
          <w:p w14:paraId="372BF7F6"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4</w:t>
            </w:r>
          </w:p>
        </w:tc>
        <w:tc>
          <w:tcPr>
            <w:tcW w:w="1530" w:type="dxa"/>
            <w:vAlign w:val="center"/>
          </w:tcPr>
          <w:p w14:paraId="2CD47B3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45-67</w:t>
            </w:r>
          </w:p>
        </w:tc>
        <w:tc>
          <w:tcPr>
            <w:tcW w:w="1464" w:type="dxa"/>
            <w:vAlign w:val="center"/>
          </w:tcPr>
          <w:p w14:paraId="6E871D67"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53-73</w:t>
            </w:r>
          </w:p>
        </w:tc>
        <w:tc>
          <w:tcPr>
            <w:tcW w:w="1736" w:type="dxa"/>
            <w:vAlign w:val="center"/>
          </w:tcPr>
          <w:p w14:paraId="507FFC5E"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58-78</w:t>
            </w:r>
          </w:p>
        </w:tc>
        <w:tc>
          <w:tcPr>
            <w:tcW w:w="1925" w:type="dxa"/>
          </w:tcPr>
          <w:p w14:paraId="5901770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40-60</w:t>
            </w:r>
          </w:p>
        </w:tc>
      </w:tr>
      <w:tr w:rsidR="00F1147B" w:rsidRPr="002F12B2" w14:paraId="340E4120" w14:textId="77777777" w:rsidTr="002F12B2">
        <w:trPr>
          <w:cantSplit/>
        </w:trPr>
        <w:tc>
          <w:tcPr>
            <w:tcW w:w="2700" w:type="dxa"/>
            <w:vAlign w:val="center"/>
          </w:tcPr>
          <w:p w14:paraId="552462B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8</w:t>
            </w:r>
          </w:p>
        </w:tc>
        <w:tc>
          <w:tcPr>
            <w:tcW w:w="1530" w:type="dxa"/>
            <w:vAlign w:val="center"/>
          </w:tcPr>
          <w:p w14:paraId="6FECA228"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32-54</w:t>
            </w:r>
          </w:p>
        </w:tc>
        <w:tc>
          <w:tcPr>
            <w:tcW w:w="1464" w:type="dxa"/>
            <w:vAlign w:val="center"/>
          </w:tcPr>
          <w:p w14:paraId="6415CCE5"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38-60</w:t>
            </w:r>
          </w:p>
        </w:tc>
        <w:tc>
          <w:tcPr>
            <w:tcW w:w="1736" w:type="dxa"/>
            <w:vAlign w:val="center"/>
          </w:tcPr>
          <w:p w14:paraId="33624A7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40-60</w:t>
            </w:r>
          </w:p>
        </w:tc>
        <w:tc>
          <w:tcPr>
            <w:tcW w:w="1925" w:type="dxa"/>
          </w:tcPr>
          <w:p w14:paraId="5CD009A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45</w:t>
            </w:r>
          </w:p>
        </w:tc>
      </w:tr>
      <w:tr w:rsidR="00F1147B" w:rsidRPr="002F12B2" w14:paraId="35445B1A" w14:textId="77777777" w:rsidTr="002F12B2">
        <w:trPr>
          <w:cantSplit/>
        </w:trPr>
        <w:tc>
          <w:tcPr>
            <w:tcW w:w="2700" w:type="dxa"/>
            <w:vAlign w:val="center"/>
          </w:tcPr>
          <w:p w14:paraId="21E54816"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16</w:t>
            </w:r>
          </w:p>
        </w:tc>
        <w:tc>
          <w:tcPr>
            <w:tcW w:w="1530" w:type="dxa"/>
            <w:vAlign w:val="center"/>
          </w:tcPr>
          <w:p w14:paraId="740B373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22-44</w:t>
            </w:r>
          </w:p>
        </w:tc>
        <w:tc>
          <w:tcPr>
            <w:tcW w:w="1464" w:type="dxa"/>
            <w:vAlign w:val="center"/>
          </w:tcPr>
          <w:p w14:paraId="6D519D1B"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26-48</w:t>
            </w:r>
          </w:p>
        </w:tc>
        <w:tc>
          <w:tcPr>
            <w:tcW w:w="1736" w:type="dxa"/>
            <w:vAlign w:val="center"/>
          </w:tcPr>
          <w:p w14:paraId="6F04FF2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28-48</w:t>
            </w:r>
          </w:p>
        </w:tc>
        <w:tc>
          <w:tcPr>
            <w:tcW w:w="1925" w:type="dxa"/>
          </w:tcPr>
          <w:p w14:paraId="2DBC8B9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35</w:t>
            </w:r>
          </w:p>
        </w:tc>
      </w:tr>
      <w:tr w:rsidR="00F1147B" w:rsidRPr="002F12B2" w14:paraId="3130D36C" w14:textId="77777777" w:rsidTr="002F12B2">
        <w:trPr>
          <w:cantSplit/>
        </w:trPr>
        <w:tc>
          <w:tcPr>
            <w:tcW w:w="2700" w:type="dxa"/>
            <w:vAlign w:val="center"/>
          </w:tcPr>
          <w:p w14:paraId="1A67CB37"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30</w:t>
            </w:r>
          </w:p>
        </w:tc>
        <w:tc>
          <w:tcPr>
            <w:tcW w:w="1530" w:type="dxa"/>
            <w:vAlign w:val="center"/>
          </w:tcPr>
          <w:p w14:paraId="1AEBBD7F"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15-35</w:t>
            </w:r>
          </w:p>
        </w:tc>
        <w:tc>
          <w:tcPr>
            <w:tcW w:w="1464" w:type="dxa"/>
            <w:vAlign w:val="center"/>
          </w:tcPr>
          <w:p w14:paraId="60D173A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18-38</w:t>
            </w:r>
          </w:p>
        </w:tc>
        <w:tc>
          <w:tcPr>
            <w:tcW w:w="1736" w:type="dxa"/>
            <w:vAlign w:val="center"/>
          </w:tcPr>
          <w:p w14:paraId="5E4F72B6"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18-38</w:t>
            </w:r>
          </w:p>
        </w:tc>
        <w:tc>
          <w:tcPr>
            <w:tcW w:w="1925" w:type="dxa"/>
          </w:tcPr>
          <w:p w14:paraId="28F0992B"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25</w:t>
            </w:r>
          </w:p>
        </w:tc>
      </w:tr>
      <w:tr w:rsidR="00F1147B" w:rsidRPr="002F12B2" w14:paraId="2D2C38E5" w14:textId="77777777" w:rsidTr="002F12B2">
        <w:trPr>
          <w:cantSplit/>
        </w:trPr>
        <w:tc>
          <w:tcPr>
            <w:tcW w:w="2700" w:type="dxa"/>
            <w:vAlign w:val="center"/>
          </w:tcPr>
          <w:p w14:paraId="392BB70B"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50</w:t>
            </w:r>
          </w:p>
        </w:tc>
        <w:tc>
          <w:tcPr>
            <w:tcW w:w="1530" w:type="dxa"/>
            <w:vAlign w:val="center"/>
          </w:tcPr>
          <w:p w14:paraId="5D19EE8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9-25</w:t>
            </w:r>
          </w:p>
        </w:tc>
        <w:tc>
          <w:tcPr>
            <w:tcW w:w="1464" w:type="dxa"/>
            <w:vAlign w:val="center"/>
          </w:tcPr>
          <w:p w14:paraId="46E14AA0"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11-27</w:t>
            </w:r>
          </w:p>
        </w:tc>
        <w:tc>
          <w:tcPr>
            <w:tcW w:w="1736" w:type="dxa"/>
            <w:vAlign w:val="center"/>
          </w:tcPr>
          <w:p w14:paraId="4BF8A6D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11-27</w:t>
            </w:r>
          </w:p>
        </w:tc>
        <w:tc>
          <w:tcPr>
            <w:tcW w:w="1925" w:type="dxa"/>
          </w:tcPr>
          <w:p w14:paraId="1D24F087"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20</w:t>
            </w:r>
          </w:p>
        </w:tc>
      </w:tr>
      <w:tr w:rsidR="00F1147B" w:rsidRPr="002F12B2" w14:paraId="018F499B" w14:textId="77777777" w:rsidTr="002F12B2">
        <w:trPr>
          <w:cantSplit/>
        </w:trPr>
        <w:tc>
          <w:tcPr>
            <w:tcW w:w="2700" w:type="dxa"/>
            <w:vAlign w:val="center"/>
          </w:tcPr>
          <w:p w14:paraId="148F7878"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100</w:t>
            </w:r>
          </w:p>
        </w:tc>
        <w:tc>
          <w:tcPr>
            <w:tcW w:w="1530" w:type="dxa"/>
            <w:vAlign w:val="center"/>
          </w:tcPr>
          <w:p w14:paraId="5F0D4DD0"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6-18</w:t>
            </w:r>
          </w:p>
        </w:tc>
        <w:tc>
          <w:tcPr>
            <w:tcW w:w="1464" w:type="dxa"/>
            <w:vAlign w:val="center"/>
          </w:tcPr>
          <w:p w14:paraId="1C6F039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6-18</w:t>
            </w:r>
          </w:p>
        </w:tc>
        <w:tc>
          <w:tcPr>
            <w:tcW w:w="1736" w:type="dxa"/>
            <w:vAlign w:val="center"/>
          </w:tcPr>
          <w:p w14:paraId="69E8DE2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6-18</w:t>
            </w:r>
          </w:p>
        </w:tc>
        <w:tc>
          <w:tcPr>
            <w:tcW w:w="1925" w:type="dxa"/>
          </w:tcPr>
          <w:p w14:paraId="259FE13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12</w:t>
            </w:r>
          </w:p>
        </w:tc>
      </w:tr>
      <w:tr w:rsidR="00F1147B" w:rsidRPr="002F12B2" w14:paraId="4B7D6133" w14:textId="77777777" w:rsidTr="002F12B2">
        <w:trPr>
          <w:cantSplit/>
        </w:trPr>
        <w:tc>
          <w:tcPr>
            <w:tcW w:w="2700" w:type="dxa"/>
            <w:tcBorders>
              <w:bottom w:val="double" w:sz="4" w:space="0" w:color="auto"/>
            </w:tcBorders>
            <w:vAlign w:val="center"/>
          </w:tcPr>
          <w:p w14:paraId="71077E3F"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No. 200</w:t>
            </w:r>
          </w:p>
        </w:tc>
        <w:tc>
          <w:tcPr>
            <w:tcW w:w="1530" w:type="dxa"/>
            <w:tcBorders>
              <w:bottom w:val="double" w:sz="4" w:space="0" w:color="auto"/>
            </w:tcBorders>
            <w:vAlign w:val="center"/>
          </w:tcPr>
          <w:p w14:paraId="478326E8"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3-6</w:t>
            </w:r>
          </w:p>
        </w:tc>
        <w:tc>
          <w:tcPr>
            <w:tcW w:w="1464" w:type="dxa"/>
            <w:tcBorders>
              <w:bottom w:val="double" w:sz="4" w:space="0" w:color="auto"/>
            </w:tcBorders>
            <w:vAlign w:val="center"/>
          </w:tcPr>
          <w:p w14:paraId="0D78669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3-6</w:t>
            </w:r>
          </w:p>
        </w:tc>
        <w:tc>
          <w:tcPr>
            <w:tcW w:w="1736" w:type="dxa"/>
            <w:tcBorders>
              <w:bottom w:val="double" w:sz="4" w:space="0" w:color="auto"/>
            </w:tcBorders>
            <w:vAlign w:val="center"/>
          </w:tcPr>
          <w:p w14:paraId="5F03FC8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3-6</w:t>
            </w:r>
          </w:p>
        </w:tc>
        <w:tc>
          <w:tcPr>
            <w:tcW w:w="1925" w:type="dxa"/>
            <w:tcBorders>
              <w:bottom w:val="double" w:sz="4" w:space="0" w:color="auto"/>
            </w:tcBorders>
          </w:tcPr>
          <w:p w14:paraId="36FAB84E"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xml:space="preserve"> 4-7</w:t>
            </w:r>
          </w:p>
        </w:tc>
      </w:tr>
      <w:tr w:rsidR="00F1147B" w:rsidRPr="002F12B2" w14:paraId="08296CB6" w14:textId="77777777" w:rsidTr="002F12B2">
        <w:trPr>
          <w:cantSplit/>
        </w:trPr>
        <w:tc>
          <w:tcPr>
            <w:tcW w:w="2700" w:type="dxa"/>
            <w:tcBorders>
              <w:bottom w:val="double" w:sz="4" w:space="0" w:color="auto"/>
            </w:tcBorders>
            <w:vAlign w:val="center"/>
          </w:tcPr>
          <w:p w14:paraId="2406CBB4" w14:textId="77777777" w:rsidR="00F1147B" w:rsidRPr="002F12B2" w:rsidRDefault="00F1147B" w:rsidP="002F12B2">
            <w:pPr>
              <w:keepNext/>
              <w:tabs>
                <w:tab w:val="left" w:pos="720"/>
                <w:tab w:val="left" w:pos="1440"/>
                <w:tab w:val="left" w:pos="2160"/>
              </w:tabs>
              <w:spacing w:before="40" w:after="40"/>
              <w:jc w:val="center"/>
              <w:rPr>
                <w:rFonts w:cs="Arial"/>
                <w:b/>
                <w:szCs w:val="20"/>
              </w:rPr>
            </w:pPr>
            <w:r w:rsidRPr="002F12B2">
              <w:rPr>
                <w:rFonts w:cs="Arial"/>
                <w:b/>
                <w:szCs w:val="20"/>
              </w:rPr>
              <w:t>Minimum Voids in Mineral Aggregate (VMA)</w:t>
            </w:r>
          </w:p>
        </w:tc>
        <w:tc>
          <w:tcPr>
            <w:tcW w:w="1530" w:type="dxa"/>
            <w:tcBorders>
              <w:bottom w:val="double" w:sz="4" w:space="0" w:color="auto"/>
            </w:tcBorders>
            <w:vAlign w:val="center"/>
          </w:tcPr>
          <w:p w14:paraId="33C17AA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xml:space="preserve"> 13</w:t>
            </w:r>
          </w:p>
        </w:tc>
        <w:tc>
          <w:tcPr>
            <w:tcW w:w="1464" w:type="dxa"/>
            <w:tcBorders>
              <w:bottom w:val="double" w:sz="4" w:space="0" w:color="auto"/>
            </w:tcBorders>
            <w:vAlign w:val="center"/>
          </w:tcPr>
          <w:p w14:paraId="208A3BD8"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xml:space="preserve"> 14</w:t>
            </w:r>
          </w:p>
        </w:tc>
        <w:tc>
          <w:tcPr>
            <w:tcW w:w="1736" w:type="dxa"/>
            <w:tcBorders>
              <w:bottom w:val="double" w:sz="4" w:space="0" w:color="auto"/>
            </w:tcBorders>
            <w:vAlign w:val="center"/>
          </w:tcPr>
          <w:p w14:paraId="7226A0A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15</w:t>
            </w:r>
          </w:p>
        </w:tc>
        <w:tc>
          <w:tcPr>
            <w:tcW w:w="1925" w:type="dxa"/>
            <w:tcBorders>
              <w:bottom w:val="double" w:sz="4" w:space="0" w:color="auto"/>
            </w:tcBorders>
            <w:vAlign w:val="center"/>
          </w:tcPr>
          <w:p w14:paraId="4EED7EE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 xml:space="preserve"> 14</w:t>
            </w:r>
          </w:p>
        </w:tc>
      </w:tr>
      <w:tr w:rsidR="00F1147B" w:rsidRPr="002F12B2" w14:paraId="0C73EAAD" w14:textId="77777777" w:rsidTr="002F12B2">
        <w:trPr>
          <w:cantSplit/>
        </w:trPr>
        <w:tc>
          <w:tcPr>
            <w:tcW w:w="7430" w:type="dxa"/>
            <w:gridSpan w:val="4"/>
            <w:vAlign w:val="center"/>
          </w:tcPr>
          <w:p w14:paraId="383C35F8" w14:textId="77777777" w:rsidR="00F1147B" w:rsidRPr="002F12B2" w:rsidRDefault="00F1147B" w:rsidP="002F12B2">
            <w:pPr>
              <w:keepNext/>
              <w:tabs>
                <w:tab w:val="left" w:pos="720"/>
                <w:tab w:val="left" w:pos="1440"/>
                <w:tab w:val="left" w:pos="2160"/>
              </w:tabs>
              <w:spacing w:before="60" w:after="60"/>
              <w:rPr>
                <w:rFonts w:cs="Arial"/>
                <w:b/>
                <w:szCs w:val="20"/>
              </w:rPr>
            </w:pPr>
            <w:r w:rsidRPr="002F12B2">
              <w:rPr>
                <w:rFonts w:cs="Arial"/>
                <w:b/>
                <w:szCs w:val="20"/>
              </w:rPr>
              <w:t>Asphalt percent by total weight of mixture:</w:t>
            </w:r>
          </w:p>
        </w:tc>
        <w:tc>
          <w:tcPr>
            <w:tcW w:w="1925" w:type="dxa"/>
          </w:tcPr>
          <w:p w14:paraId="78EF393E" w14:textId="77777777" w:rsidR="00F1147B" w:rsidRPr="002F12B2" w:rsidRDefault="00F1147B" w:rsidP="002F12B2">
            <w:pPr>
              <w:keepNext/>
              <w:tabs>
                <w:tab w:val="left" w:pos="720"/>
                <w:tab w:val="left" w:pos="1440"/>
                <w:tab w:val="left" w:pos="2160"/>
              </w:tabs>
              <w:spacing w:before="60" w:after="60"/>
              <w:rPr>
                <w:rFonts w:cs="Arial"/>
                <w:szCs w:val="20"/>
              </w:rPr>
            </w:pPr>
          </w:p>
        </w:tc>
      </w:tr>
      <w:tr w:rsidR="00F1147B" w:rsidRPr="002F12B2" w14:paraId="2D95BBE5" w14:textId="77777777" w:rsidTr="002F12B2">
        <w:trPr>
          <w:cantSplit/>
        </w:trPr>
        <w:tc>
          <w:tcPr>
            <w:tcW w:w="2700" w:type="dxa"/>
            <w:vAlign w:val="center"/>
          </w:tcPr>
          <w:p w14:paraId="55FE98BB" w14:textId="77777777" w:rsidR="00F1147B" w:rsidRPr="002F12B2" w:rsidRDefault="00F1147B" w:rsidP="002F12B2">
            <w:pPr>
              <w:keepNext/>
              <w:tabs>
                <w:tab w:val="left" w:pos="720"/>
                <w:tab w:val="left" w:pos="1440"/>
                <w:tab w:val="left" w:pos="2160"/>
              </w:tabs>
              <w:spacing w:before="40" w:after="40"/>
              <w:rPr>
                <w:rFonts w:cs="Arial"/>
                <w:b/>
                <w:szCs w:val="20"/>
              </w:rPr>
            </w:pPr>
            <w:r w:rsidRPr="002F12B2">
              <w:rPr>
                <w:rFonts w:cs="Arial"/>
                <w:b/>
                <w:szCs w:val="20"/>
              </w:rPr>
              <w:t>Stone or gravel</w:t>
            </w:r>
          </w:p>
        </w:tc>
        <w:tc>
          <w:tcPr>
            <w:tcW w:w="1530" w:type="dxa"/>
            <w:vAlign w:val="center"/>
          </w:tcPr>
          <w:p w14:paraId="23362C6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4.5-7.0</w:t>
            </w:r>
          </w:p>
        </w:tc>
        <w:tc>
          <w:tcPr>
            <w:tcW w:w="1464" w:type="dxa"/>
            <w:vAlign w:val="center"/>
          </w:tcPr>
          <w:p w14:paraId="7051550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5.0-7.5</w:t>
            </w:r>
          </w:p>
        </w:tc>
        <w:tc>
          <w:tcPr>
            <w:tcW w:w="1736" w:type="dxa"/>
            <w:vAlign w:val="center"/>
          </w:tcPr>
          <w:p w14:paraId="7B38254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5.5-8.0</w:t>
            </w:r>
          </w:p>
        </w:tc>
        <w:tc>
          <w:tcPr>
            <w:tcW w:w="1925" w:type="dxa"/>
          </w:tcPr>
          <w:p w14:paraId="33FA8A3B"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5.0 – 7.5</w:t>
            </w:r>
          </w:p>
        </w:tc>
      </w:tr>
      <w:tr w:rsidR="00F1147B" w:rsidRPr="002F12B2" w14:paraId="31525C24" w14:textId="77777777" w:rsidTr="002F12B2">
        <w:trPr>
          <w:cantSplit/>
        </w:trPr>
        <w:tc>
          <w:tcPr>
            <w:tcW w:w="2700" w:type="dxa"/>
            <w:tcBorders>
              <w:top w:val="double" w:sz="4" w:space="0" w:color="auto"/>
            </w:tcBorders>
            <w:vAlign w:val="center"/>
          </w:tcPr>
          <w:p w14:paraId="64561E73" w14:textId="77777777" w:rsidR="00F1147B" w:rsidRPr="002F12B2" w:rsidRDefault="00F1147B" w:rsidP="002F12B2">
            <w:pPr>
              <w:keepNext/>
              <w:tabs>
                <w:tab w:val="left" w:pos="720"/>
                <w:tab w:val="left" w:pos="1440"/>
                <w:tab w:val="left" w:pos="2160"/>
              </w:tabs>
              <w:spacing w:before="40" w:after="40"/>
              <w:rPr>
                <w:rFonts w:cs="Arial"/>
                <w:b/>
                <w:szCs w:val="20"/>
              </w:rPr>
            </w:pPr>
            <w:r w:rsidRPr="002F12B2">
              <w:rPr>
                <w:rFonts w:cs="Arial"/>
                <w:b/>
                <w:szCs w:val="20"/>
              </w:rPr>
              <w:t>Recommended Minimum Construction Lift Thickness</w:t>
            </w:r>
          </w:p>
        </w:tc>
        <w:tc>
          <w:tcPr>
            <w:tcW w:w="1530" w:type="dxa"/>
            <w:tcBorders>
              <w:top w:val="double" w:sz="4" w:space="0" w:color="auto"/>
            </w:tcBorders>
            <w:vAlign w:val="center"/>
          </w:tcPr>
          <w:p w14:paraId="56DB0EF2"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 inches</w:t>
            </w:r>
          </w:p>
        </w:tc>
        <w:tc>
          <w:tcPr>
            <w:tcW w:w="1464" w:type="dxa"/>
            <w:tcBorders>
              <w:top w:val="double" w:sz="4" w:space="0" w:color="auto"/>
            </w:tcBorders>
            <w:vAlign w:val="center"/>
          </w:tcPr>
          <w:p w14:paraId="2CD94CB5"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2 inches</w:t>
            </w:r>
          </w:p>
        </w:tc>
        <w:tc>
          <w:tcPr>
            <w:tcW w:w="1736" w:type="dxa"/>
            <w:tcBorders>
              <w:top w:val="double" w:sz="4" w:space="0" w:color="auto"/>
            </w:tcBorders>
            <w:vAlign w:val="center"/>
          </w:tcPr>
          <w:p w14:paraId="276079B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1-1/2 inches</w:t>
            </w:r>
          </w:p>
        </w:tc>
        <w:tc>
          <w:tcPr>
            <w:tcW w:w="1925" w:type="dxa"/>
            <w:tcBorders>
              <w:top w:val="double" w:sz="4" w:space="0" w:color="auto"/>
            </w:tcBorders>
          </w:tcPr>
          <w:p w14:paraId="3B2A6A00" w14:textId="77777777" w:rsidR="00F1147B" w:rsidRPr="002F12B2" w:rsidRDefault="00F1147B" w:rsidP="002F12B2">
            <w:pPr>
              <w:keepNext/>
              <w:tabs>
                <w:tab w:val="left" w:pos="720"/>
                <w:tab w:val="left" w:pos="1440"/>
                <w:tab w:val="left" w:pos="2160"/>
              </w:tabs>
              <w:spacing w:before="40" w:after="40"/>
              <w:jc w:val="center"/>
              <w:rPr>
                <w:rFonts w:cs="Arial"/>
                <w:szCs w:val="20"/>
              </w:rPr>
            </w:pPr>
          </w:p>
          <w:p w14:paraId="653159E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2 inches</w:t>
            </w:r>
          </w:p>
        </w:tc>
      </w:tr>
    </w:tbl>
    <w:p w14:paraId="3FA5A287" w14:textId="77777777" w:rsidR="00F1147B" w:rsidRPr="009159F2" w:rsidRDefault="00F1147B" w:rsidP="002F12B2">
      <w:pPr>
        <w:tabs>
          <w:tab w:val="left" w:pos="-1080"/>
        </w:tabs>
        <w:rPr>
          <w:rFonts w:cs="Arial"/>
          <w:sz w:val="18"/>
          <w:szCs w:val="18"/>
        </w:rPr>
      </w:pPr>
      <w:r w:rsidRPr="009159F2">
        <w:rPr>
          <w:rFonts w:cs="Arial"/>
          <w:sz w:val="18"/>
          <w:szCs w:val="18"/>
          <w:vertAlign w:val="superscript"/>
        </w:rPr>
        <w:t>1.</w:t>
      </w:r>
      <w:r w:rsidRPr="009159F2">
        <w:rPr>
          <w:rFonts w:cs="Arial"/>
          <w:sz w:val="18"/>
          <w:szCs w:val="18"/>
        </w:rPr>
        <w:t xml:space="preserve"> Type III gradation is intended for leveling courses.  </w:t>
      </w:r>
    </w:p>
    <w:p w14:paraId="5058D987" w14:textId="77777777" w:rsidR="00F1147B" w:rsidRPr="000C681E" w:rsidRDefault="00F1147B" w:rsidP="002F12B2">
      <w:r w:rsidRPr="000808F2">
        <w:rPr>
          <w:rStyle w:val="FAAParagraphHead"/>
        </w:rPr>
        <w:t>401-3.4 RECYCLED HOT MIX ASPHALT PAVEMENT.</w:t>
      </w:r>
      <w:r w:rsidRPr="000C681E">
        <w:t xml:space="preserve">  Recycled HMA shall consist of reclaimed asphalt pavement (RAP), coarse aggregate, fine aggregate, mineral filler, asphalt binder, and recycling agent, if necessary. The RAP shall be of a consistent gradation and asphalt content and properties.  When RAP is fed into the plant, the maximum RAP size shall not exceed one inch.  The recycled HMA shall be designed using procedures contained in the Asphalt Institute MS-2 Mix Design Manual, 7th Edition, in conjunction with ATM 417.  The percentage of asphalt in the RAP shall be established for the mixt design according to ASTM D2172 using the appropriate dust correction procedure.  The JMD shall meet the requirements subsection 401-3.3.   Recycled HMA shall only be used for shoulder surface course mixes and for any intermediate courses.   The amount of RAP shall be limited to 20 percent. In addition to the requirements of subsection 401-3.3, the JMD shall indicate the percent of  RAP, the percent and grade of new asphalt binder, the percent and grade of hot mix recycling agent (if used), and the properties  (including viscosity and penetration) of the asphalt blend.  The resulting composite mixture of RAP and virgin components shall meet all requirements specified for mixes without RAP.   No RAP shall be used in Type V, Class S HMA.  </w:t>
      </w:r>
    </w:p>
    <w:p w14:paraId="7B9DEAA1" w14:textId="77777777" w:rsidR="00F1147B" w:rsidRPr="000C681E" w:rsidRDefault="00F1147B" w:rsidP="002F12B2">
      <w:r w:rsidRPr="000C681E">
        <w:t>RAP containing Coal Tar shall not be used.  Coal Tar surface treatments must be removed prior to recycling underlying asphalt material.  Recycled asphalt shingles (RAS) shall not be used.</w:t>
      </w:r>
    </w:p>
    <w:p w14:paraId="743F137A" w14:textId="77777777" w:rsidR="00F1147B" w:rsidRPr="000C681E" w:rsidRDefault="00F1147B" w:rsidP="002F12B2">
      <w:r w:rsidRPr="000C681E">
        <w:t>All new aggregates used in the recycled mix shall meet the requirements of subsection 401-2.1. New asphalt binder shall meet the requirements of subsection 401-2.3. Recycling agents shall meet the requirements of ASTM D4552.  The Contractor shall submit documentation to the Engineer, indicating that the mixing equipment proposed for use is adequate to mix the percent of RAP shown in the JMD.</w:t>
      </w:r>
    </w:p>
    <w:p w14:paraId="32DB2C3A" w14:textId="77777777" w:rsidR="00F1147B" w:rsidRPr="000C681E" w:rsidRDefault="00F1147B" w:rsidP="002F12B2">
      <w:r w:rsidRPr="000808F2">
        <w:rPr>
          <w:rStyle w:val="FAAParagraphHead"/>
        </w:rPr>
        <w:t>401-3.5 CONTROL STRIP.</w:t>
      </w:r>
      <w:r w:rsidRPr="000C681E">
        <w:t xml:space="preserve">  Full production shall not begin until an acceptable control strip has been constructed and accepted in writing by the Engineer.  The Contractor shall prepare and place a quantity of asphalt according to the JMD. The underlying grade or pavement structure upon which the control strip is to be constructed shall be the same as the remainder of the course represented by the control strip. </w:t>
      </w:r>
    </w:p>
    <w:p w14:paraId="1D3C7F1F" w14:textId="77777777" w:rsidR="00F1147B" w:rsidRPr="000C681E" w:rsidRDefault="00F1147B" w:rsidP="002F12B2">
      <w:r w:rsidRPr="000C681E">
        <w:lastRenderedPageBreak/>
        <w:t xml:space="preserve">The Contractor will not be allowed to place the control strip until the Contractor Quality Control Program (CQCP), showing conformance with the requirements of subsection 401-5.1, has been accepted, in writing, by the Engineer.  </w:t>
      </w:r>
    </w:p>
    <w:p w14:paraId="34E577C4" w14:textId="77777777" w:rsidR="00F1147B" w:rsidRPr="000C681E" w:rsidRDefault="00F1147B" w:rsidP="002F12B2">
      <w:r w:rsidRPr="000C681E">
        <w:t>The control strip will consist of at least 250 tons.  The control strip shall be placed in two lanes of the same width and depth to be used in production with a longitudinal cold joint.  The cold joint must be cut back in accordance with subsection 401-4.14 using the same procedure that will be used during production. The cold joint for the control strip will be an exposed construction joint at least four (4) hours old or when the mat has cooled to less than 160°F. The equipment used in construction of the control strip shall be the same type, configuration, and weight, to be used on the project.</w:t>
      </w:r>
    </w:p>
    <w:p w14:paraId="62307A2F" w14:textId="77777777" w:rsidR="00F1147B" w:rsidRPr="000C681E" w:rsidRDefault="00F1147B" w:rsidP="002F12B2">
      <w:r w:rsidRPr="000C681E">
        <w:t>The control strip shall be evaluated for acceptance as a single lot in accordance with the acceptance criteria in subsection 401-6.1 for aggregate gradation and asphalt binder content. The control strip shall be divided into three separate equal sub-lots. If the Composite Pay Factor is less than 1.000, the control strip is unacceptable.</w:t>
      </w:r>
    </w:p>
    <w:p w14:paraId="78CC510F" w14:textId="77777777" w:rsidR="00F1147B" w:rsidRPr="000C681E" w:rsidRDefault="00F1147B" w:rsidP="002F12B2">
      <w:r w:rsidRPr="000C681E">
        <w:t>Three 6-inch diameter core samples shall be cut from the finished hot mix asphalt by the Contractor, at the locations marked by the Engineer. The core samples will be tested by the Department for density according to subsection 401-5.1. The Target Value for mat density is 94.0% of the theoretical maximum specific gravity (MSG) of the JMD. The three samples will be evaluated according to subsection 401-8.1.a. If the Density Pay Factor is less than 1.000, the control strip is unacceptable.</w:t>
      </w:r>
    </w:p>
    <w:p w14:paraId="514EB38B" w14:textId="77777777" w:rsidR="00F1147B" w:rsidRPr="000C681E" w:rsidRDefault="00F1147B" w:rsidP="002F12B2">
      <w:r w:rsidRPr="000C681E">
        <w:t>Three longitudinal joint cores centered on the longitudinal joint shall be cut by the Contractor, at the locations marked by the Engineer. The core samples will be tested by the Department according to subsection 401-5.1. The Target Value for joint density is 92.0% of the JMD MSG. If the average density of the three joint cores is below 91.0%, the control strip is unacceptable.</w:t>
      </w:r>
    </w:p>
    <w:p w14:paraId="534AC884" w14:textId="77777777" w:rsidR="00F1147B" w:rsidRPr="000C681E" w:rsidRDefault="00F1147B" w:rsidP="002F12B2">
      <w:r w:rsidRPr="000C681E">
        <w:t xml:space="preserve">After completion of control strip compaction, the Department will accept or reject the control strip within 48 hours. </w:t>
      </w:r>
    </w:p>
    <w:p w14:paraId="76FB54CE" w14:textId="77777777" w:rsidR="00F1147B" w:rsidRPr="000C681E" w:rsidRDefault="00F1147B" w:rsidP="002F12B2">
      <w:r w:rsidRPr="000C681E">
        <w:t xml:space="preserve">If the control strip is unacceptable, necessary adjustments to the JMD, plant operation, placing procedures, and/or rolling procedures shall be made and another control strip shall be placed. Unacceptable control strips shall be removed at the Contractor’s expense. For small projects, less than 3,000 tons, a control strip is not required. </w:t>
      </w:r>
    </w:p>
    <w:p w14:paraId="22F14F69" w14:textId="77777777" w:rsidR="00F1147B" w:rsidRPr="000C681E" w:rsidRDefault="00F1147B" w:rsidP="002F12B2">
      <w:r w:rsidRPr="000808F2">
        <w:rPr>
          <w:rStyle w:val="FAAParagraphHead"/>
        </w:rPr>
        <w:t>401-3.6 PRE-PAVING CONFERENCE.</w:t>
      </w:r>
      <w:r w:rsidRPr="000C681E">
        <w:t xml:space="preserve"> Meet with the Engineer for a pre-paving meeting in the presence of project superintendent and paving foreman at least five working days before beginning paving operations. Submit a paving plan and pavement inspection plan per 401-3.7, 24 hours before the pre-paving conference.</w:t>
      </w:r>
    </w:p>
    <w:p w14:paraId="1E802A44" w14:textId="77777777" w:rsidR="00F1147B" w:rsidRPr="000C681E" w:rsidRDefault="00F1147B" w:rsidP="002F12B2">
      <w:r w:rsidRPr="000C681E">
        <w:t>Include the following elements in the paving plan and address these elements at the meeting:</w:t>
      </w:r>
    </w:p>
    <w:p w14:paraId="35E2323E" w14:textId="77777777" w:rsidR="00F1147B" w:rsidRPr="000C681E" w:rsidRDefault="00F1147B" w:rsidP="00F1147B">
      <w:pPr>
        <w:numPr>
          <w:ilvl w:val="0"/>
          <w:numId w:val="8"/>
        </w:numPr>
      </w:pPr>
      <w:r w:rsidRPr="000C681E">
        <w:t>Safety Plan procedures to be implemented prior to and during paving.</w:t>
      </w:r>
    </w:p>
    <w:p w14:paraId="41AE4F90" w14:textId="77777777" w:rsidR="00F1147B" w:rsidRPr="000C681E" w:rsidRDefault="00F1147B" w:rsidP="00F1147B">
      <w:pPr>
        <w:numPr>
          <w:ilvl w:val="0"/>
          <w:numId w:val="8"/>
        </w:numPr>
      </w:pPr>
      <w:r w:rsidRPr="000C681E">
        <w:t>Sequence of operations and Laydown Plan per subsection 401-4.11.</w:t>
      </w:r>
    </w:p>
    <w:p w14:paraId="572F1563" w14:textId="77777777" w:rsidR="00F1147B" w:rsidRPr="000C681E" w:rsidRDefault="00F1147B" w:rsidP="00F1147B">
      <w:pPr>
        <w:numPr>
          <w:ilvl w:val="0"/>
          <w:numId w:val="8"/>
        </w:numPr>
      </w:pPr>
      <w:r w:rsidRPr="000C681E">
        <w:t>List of equipment that will be used for production, transport, pick-up (if applicable), laydown, and compaction.</w:t>
      </w:r>
    </w:p>
    <w:p w14:paraId="44545B25" w14:textId="77777777" w:rsidR="00F1147B" w:rsidRPr="000C681E" w:rsidRDefault="00F1147B" w:rsidP="00F1147B">
      <w:pPr>
        <w:numPr>
          <w:ilvl w:val="0"/>
          <w:numId w:val="8"/>
        </w:numPr>
      </w:pPr>
      <w:r w:rsidRPr="000C681E">
        <w:t>Summary of plant modifications (if applicable) for production of HMA.</w:t>
      </w:r>
    </w:p>
    <w:p w14:paraId="73396EA8" w14:textId="77777777" w:rsidR="00F1147B" w:rsidRPr="000C681E" w:rsidRDefault="00F1147B" w:rsidP="00F1147B">
      <w:pPr>
        <w:numPr>
          <w:ilvl w:val="0"/>
          <w:numId w:val="8"/>
        </w:numPr>
      </w:pPr>
      <w:r w:rsidRPr="000C681E">
        <w:t>Procedures to produce consistent HMA.</w:t>
      </w:r>
    </w:p>
    <w:p w14:paraId="7D572986" w14:textId="77777777" w:rsidR="00F1147B" w:rsidRPr="000C681E" w:rsidRDefault="00F1147B" w:rsidP="00F1147B">
      <w:pPr>
        <w:numPr>
          <w:ilvl w:val="0"/>
          <w:numId w:val="8"/>
        </w:numPr>
      </w:pPr>
      <w:r w:rsidRPr="000C681E">
        <w:t>Procedures to minimize material and thermal segregation.</w:t>
      </w:r>
    </w:p>
    <w:p w14:paraId="13E0FBAF" w14:textId="77777777" w:rsidR="00F1147B" w:rsidRPr="000C681E" w:rsidRDefault="00F1147B" w:rsidP="00F1147B">
      <w:pPr>
        <w:numPr>
          <w:ilvl w:val="0"/>
          <w:numId w:val="8"/>
        </w:numPr>
      </w:pPr>
      <w:r w:rsidRPr="000C681E">
        <w:t>Procedures to minimize premature cooling.</w:t>
      </w:r>
    </w:p>
    <w:p w14:paraId="392421BF" w14:textId="77777777" w:rsidR="00F1147B" w:rsidRPr="000C681E" w:rsidRDefault="00F1147B" w:rsidP="00F1147B">
      <w:pPr>
        <w:numPr>
          <w:ilvl w:val="0"/>
          <w:numId w:val="8"/>
        </w:numPr>
      </w:pPr>
      <w:r w:rsidRPr="000C681E">
        <w:t>Procedures to achieve HMA density.</w:t>
      </w:r>
    </w:p>
    <w:p w14:paraId="3A2F6691" w14:textId="77777777" w:rsidR="00F1147B" w:rsidRPr="000C681E" w:rsidRDefault="00F1147B" w:rsidP="00F1147B">
      <w:pPr>
        <w:numPr>
          <w:ilvl w:val="0"/>
          <w:numId w:val="8"/>
        </w:numPr>
      </w:pPr>
      <w:r w:rsidRPr="000C681E">
        <w:lastRenderedPageBreak/>
        <w:t>Procedures for joint construction including corrective action for joints that do not meet surface tolerance requirements.</w:t>
      </w:r>
    </w:p>
    <w:p w14:paraId="477E9BC5" w14:textId="77777777" w:rsidR="00F1147B" w:rsidRPr="000C681E" w:rsidRDefault="00F1147B" w:rsidP="00F1147B">
      <w:pPr>
        <w:numPr>
          <w:ilvl w:val="0"/>
          <w:numId w:val="8"/>
        </w:numPr>
      </w:pPr>
      <w:r w:rsidRPr="000C681E">
        <w:t>Quality control sampling and testing methods, frequencies and sample locations for gradation, asphalt binder content, and density.</w:t>
      </w:r>
    </w:p>
    <w:p w14:paraId="5F2ABF43" w14:textId="77777777" w:rsidR="00F1147B" w:rsidRPr="000C681E" w:rsidRDefault="00F1147B" w:rsidP="00F1147B">
      <w:pPr>
        <w:numPr>
          <w:ilvl w:val="0"/>
          <w:numId w:val="8"/>
        </w:numPr>
      </w:pPr>
      <w:r w:rsidRPr="000C681E">
        <w:t>Any other information or procedures necessary to provide completed HMA construction that meets the contract requirements.</w:t>
      </w:r>
    </w:p>
    <w:p w14:paraId="05F8605C" w14:textId="77777777" w:rsidR="00F1147B" w:rsidRPr="000C681E" w:rsidRDefault="00F1147B" w:rsidP="002F12B2">
      <w:pPr>
        <w:ind w:left="360"/>
      </w:pPr>
      <w:r w:rsidRPr="000C681E">
        <w:t>Include the following elements in the pavement inspection plan and address these elements at the meeting:</w:t>
      </w:r>
    </w:p>
    <w:p w14:paraId="249555EE" w14:textId="77777777" w:rsidR="00F1147B" w:rsidRPr="000C681E" w:rsidRDefault="00F1147B" w:rsidP="00F1147B">
      <w:pPr>
        <w:numPr>
          <w:ilvl w:val="0"/>
          <w:numId w:val="8"/>
        </w:numPr>
      </w:pPr>
      <w:r w:rsidRPr="000C681E">
        <w:t>Process for daily inspections</w:t>
      </w:r>
    </w:p>
    <w:p w14:paraId="100E6142" w14:textId="77777777" w:rsidR="00F1147B" w:rsidRPr="000C681E" w:rsidRDefault="00F1147B" w:rsidP="00F1147B">
      <w:pPr>
        <w:numPr>
          <w:ilvl w:val="0"/>
          <w:numId w:val="8"/>
        </w:numPr>
      </w:pPr>
      <w:r w:rsidRPr="000C681E">
        <w:t>Means and methods to remove and dispose of project materials</w:t>
      </w:r>
    </w:p>
    <w:p w14:paraId="12B5D3A2" w14:textId="77777777" w:rsidR="00F1147B" w:rsidRPr="000C681E" w:rsidRDefault="00F1147B" w:rsidP="002F12B2">
      <w:r w:rsidRPr="007841C9">
        <w:rPr>
          <w:rStyle w:val="FAAParagraphHead"/>
        </w:rPr>
        <w:t>401-3.7 PROJECT MAINTENANCE.</w:t>
      </w:r>
      <w:r w:rsidRPr="000C681E">
        <w:t xml:space="preserve">  Inspect daily according to pavement inspection plan. Remove, and dispose of project materials incorrectly deposited on existing and new pavement surfaces(s) inside and outside the project area including haul routes.</w:t>
      </w:r>
    </w:p>
    <w:p w14:paraId="6484993C" w14:textId="77777777" w:rsidR="00F1147B" w:rsidRPr="000C681E" w:rsidRDefault="00F1147B" w:rsidP="002F12B2">
      <w:r w:rsidRPr="000C681E">
        <w:t xml:space="preserve">The Contractor is responsible for damage caused by not removing these materials and any damage to the roadway from the removal method(s). </w:t>
      </w:r>
    </w:p>
    <w:p w14:paraId="4DF77327" w14:textId="77777777" w:rsidR="00F1147B" w:rsidRPr="000C681E" w:rsidRDefault="00F1147B" w:rsidP="002F12B2">
      <w:r w:rsidRPr="000C681E">
        <w:t>Repair damage to the existing paved surfaces that results from fugitive materials or their removal.</w:t>
      </w:r>
    </w:p>
    <w:p w14:paraId="29098FA3" w14:textId="77777777" w:rsidR="00F1147B" w:rsidRPr="000C681E" w:rsidRDefault="00F1147B" w:rsidP="002F12B2">
      <w:pPr>
        <w:pStyle w:val="Title"/>
      </w:pPr>
      <w:r w:rsidRPr="000C681E">
        <w:t>CONSTRUCTION METHODS</w:t>
      </w:r>
    </w:p>
    <w:p w14:paraId="6ED82C57" w14:textId="77777777" w:rsidR="00F1147B" w:rsidRPr="000C681E" w:rsidRDefault="00F1147B" w:rsidP="002F12B2">
      <w:r w:rsidRPr="007841C9">
        <w:rPr>
          <w:rStyle w:val="FAAParagraphHead"/>
        </w:rPr>
        <w:t>401-4.1 WEATHER LIMITATIONS.</w:t>
      </w:r>
      <w:r w:rsidRPr="000C681E">
        <w:t xml:space="preserve"> The HMA shall not be placed upon a wet surface or when the surface temperature of the underlying course is less than specified in Table 401-9. The temperature requirements may be waived by the Engineer, if requested; however, all other requirements including compaction shall be met.</w:t>
      </w:r>
    </w:p>
    <w:p w14:paraId="7629F46C" w14:textId="77777777" w:rsidR="00F1147B" w:rsidRPr="009159F2" w:rsidRDefault="00F1147B" w:rsidP="002F12B2">
      <w:pPr>
        <w:pStyle w:val="Table"/>
      </w:pPr>
      <w:r w:rsidRPr="009159F2">
        <w:t>Table 401-9. Surface Temperature Limitations of Underlying Course</w:t>
      </w:r>
    </w:p>
    <w:tbl>
      <w:tblPr>
        <w:tblpPr w:leftFromText="3067" w:rightFromText="3067"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098"/>
      </w:tblGrid>
      <w:tr w:rsidR="00F1147B" w:rsidRPr="002F12B2" w14:paraId="6846AB5C" w14:textId="77777777" w:rsidTr="002F12B2">
        <w:trPr>
          <w:trHeight w:val="518"/>
        </w:trPr>
        <w:tc>
          <w:tcPr>
            <w:tcW w:w="3192" w:type="dxa"/>
            <w:vAlign w:val="center"/>
          </w:tcPr>
          <w:p w14:paraId="4292C5F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b/>
                <w:szCs w:val="20"/>
              </w:rPr>
              <w:t>Mat Thickness</w:t>
            </w:r>
          </w:p>
        </w:tc>
        <w:tc>
          <w:tcPr>
            <w:tcW w:w="2098" w:type="dxa"/>
            <w:vAlign w:val="center"/>
          </w:tcPr>
          <w:p w14:paraId="13C0D8B7"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b/>
                <w:szCs w:val="20"/>
              </w:rPr>
              <w:t>Base Temperature (</w:t>
            </w:r>
            <w:r w:rsidRPr="002F12B2">
              <w:rPr>
                <w:rFonts w:cs="Arial"/>
                <w:b/>
                <w:szCs w:val="20"/>
              </w:rPr>
              <w:sym w:font="Symbol" w:char="F0B0"/>
            </w:r>
            <w:r w:rsidRPr="002F12B2">
              <w:rPr>
                <w:rFonts w:cs="Arial"/>
                <w:b/>
                <w:szCs w:val="20"/>
              </w:rPr>
              <w:t>F Minimum)</w:t>
            </w:r>
          </w:p>
        </w:tc>
      </w:tr>
      <w:tr w:rsidR="00F1147B" w:rsidRPr="002F12B2" w14:paraId="1769BFE8" w14:textId="77777777" w:rsidTr="002F12B2">
        <w:trPr>
          <w:trHeight w:val="518"/>
        </w:trPr>
        <w:tc>
          <w:tcPr>
            <w:tcW w:w="3192" w:type="dxa"/>
            <w:vAlign w:val="center"/>
          </w:tcPr>
          <w:p w14:paraId="7A28E22D"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 inches or greater</w:t>
            </w:r>
          </w:p>
        </w:tc>
        <w:tc>
          <w:tcPr>
            <w:tcW w:w="2098" w:type="dxa"/>
            <w:vAlign w:val="center"/>
          </w:tcPr>
          <w:p w14:paraId="0D79DEEC" w14:textId="77777777" w:rsidR="00F1147B" w:rsidRPr="002F12B2" w:rsidRDefault="00F1147B" w:rsidP="002F12B2">
            <w:pPr>
              <w:keepNext/>
              <w:tabs>
                <w:tab w:val="left" w:pos="720"/>
                <w:tab w:val="left" w:pos="1440"/>
                <w:tab w:val="left" w:pos="2160"/>
              </w:tabs>
              <w:spacing w:before="40" w:after="40"/>
              <w:jc w:val="center"/>
              <w:rPr>
                <w:rFonts w:cs="Arial"/>
                <w:szCs w:val="20"/>
                <w:vertAlign w:val="superscript"/>
              </w:rPr>
            </w:pPr>
            <w:r w:rsidRPr="002F12B2">
              <w:rPr>
                <w:rFonts w:cs="Arial"/>
                <w:szCs w:val="20"/>
              </w:rPr>
              <w:t>40</w:t>
            </w:r>
          </w:p>
        </w:tc>
      </w:tr>
      <w:tr w:rsidR="00F1147B" w:rsidRPr="002F12B2" w14:paraId="6A76572C" w14:textId="77777777" w:rsidTr="002F12B2">
        <w:trPr>
          <w:trHeight w:val="518"/>
        </w:trPr>
        <w:tc>
          <w:tcPr>
            <w:tcW w:w="3192" w:type="dxa"/>
            <w:vAlign w:val="center"/>
          </w:tcPr>
          <w:p w14:paraId="4EF3D549" w14:textId="77777777" w:rsidR="00F1147B" w:rsidRPr="002F12B2" w:rsidRDefault="00F1147B" w:rsidP="002F12B2">
            <w:pPr>
              <w:tabs>
                <w:tab w:val="left" w:pos="720"/>
                <w:tab w:val="left" w:pos="1440"/>
                <w:tab w:val="left" w:pos="2160"/>
              </w:tabs>
              <w:spacing w:before="40" w:after="40"/>
              <w:jc w:val="center"/>
              <w:rPr>
                <w:rFonts w:cs="Arial"/>
                <w:szCs w:val="20"/>
              </w:rPr>
            </w:pPr>
            <w:r w:rsidRPr="002F12B2">
              <w:rPr>
                <w:rFonts w:cs="Arial"/>
                <w:szCs w:val="20"/>
              </w:rPr>
              <w:t xml:space="preserve">Greater than 2 inches </w:t>
            </w:r>
            <w:r w:rsidRPr="002F12B2">
              <w:rPr>
                <w:rFonts w:cs="Arial"/>
                <w:szCs w:val="20"/>
              </w:rPr>
              <w:br/>
              <w:t xml:space="preserve">but less than 3 inches </w:t>
            </w:r>
          </w:p>
        </w:tc>
        <w:tc>
          <w:tcPr>
            <w:tcW w:w="2098" w:type="dxa"/>
            <w:vAlign w:val="center"/>
          </w:tcPr>
          <w:p w14:paraId="7B4A3F96" w14:textId="77777777" w:rsidR="00F1147B" w:rsidRPr="002F12B2" w:rsidRDefault="00F1147B" w:rsidP="002F12B2">
            <w:pPr>
              <w:tabs>
                <w:tab w:val="left" w:pos="720"/>
                <w:tab w:val="left" w:pos="1440"/>
                <w:tab w:val="left" w:pos="2160"/>
              </w:tabs>
              <w:spacing w:before="40" w:after="40"/>
              <w:jc w:val="center"/>
              <w:rPr>
                <w:rFonts w:cs="Arial"/>
                <w:szCs w:val="20"/>
                <w:vertAlign w:val="superscript"/>
              </w:rPr>
            </w:pPr>
            <w:r w:rsidRPr="002F12B2">
              <w:rPr>
                <w:rFonts w:cs="Arial"/>
                <w:szCs w:val="20"/>
              </w:rPr>
              <w:t>45</w:t>
            </w:r>
          </w:p>
        </w:tc>
      </w:tr>
    </w:tbl>
    <w:p w14:paraId="58FB3296" w14:textId="77777777" w:rsidR="00F1147B" w:rsidRPr="000C681E" w:rsidRDefault="00F1147B" w:rsidP="002F12B2">
      <w:r w:rsidRPr="007841C9">
        <w:rPr>
          <w:rStyle w:val="FAAParagraphHead"/>
        </w:rPr>
        <w:t>401-4.2 ASPHALT MIXING PLANT.</w:t>
      </w:r>
      <w:r w:rsidRPr="000C681E">
        <w:t xml:space="preserve"> Meet American Association of State Highway and Transportation Officials (AASHTO) M 156. Use an HMA plant capable of producing at least 250 tons of HMA per hour noted on posted DEC air quality permit, designed to dry aggregates, maintain consistent and accurate temperature control, and accurately proportion asphalt binder and aggregates.  HMA plant capacity to support echelon paving shall be a minimum of 400 tons per hour produced by a maximum of 2 plants.  Both plants shall produce the same mix design.  Calibrate the HMA plant and furnish copies of the calibration data to the Engineer at least 24 hours before HMA production.  </w:t>
      </w:r>
    </w:p>
    <w:p w14:paraId="37D08B25" w14:textId="77777777" w:rsidR="00F1147B" w:rsidRPr="000C681E" w:rsidRDefault="00F1147B" w:rsidP="002F12B2">
      <w:r w:rsidRPr="000C681E">
        <w:t>Provide a scalping screen at the asphalt plant to prevent oversize material or debris from being incorporated into the HMA.</w:t>
      </w:r>
    </w:p>
    <w:p w14:paraId="5676DE6F" w14:textId="77777777" w:rsidR="00F1147B" w:rsidRPr="000C681E" w:rsidRDefault="00F1147B" w:rsidP="002F12B2">
      <w:r w:rsidRPr="000C681E">
        <w:t>Provide a tap on the asphalt binder supply line just before it enters the plant (after the 3-way valve) for sampling asphalt binder.  Provide aggregate and asphalt binder sampling locations meeting OSHA safety requirements.</w:t>
      </w:r>
    </w:p>
    <w:p w14:paraId="294039EB" w14:textId="77777777" w:rsidR="00F1147B" w:rsidRPr="000C681E" w:rsidRDefault="00F1147B" w:rsidP="002F12B2">
      <w:r w:rsidRPr="000C681E">
        <w:lastRenderedPageBreak/>
        <w:t>Plants may not be placed on Airport property unless a specific location is noted on the Plans. Requirements for all plants include:</w:t>
      </w:r>
    </w:p>
    <w:p w14:paraId="1FFAADF0" w14:textId="77777777" w:rsidR="00F1147B" w:rsidRPr="000C681E" w:rsidRDefault="00F1147B" w:rsidP="00F1147B">
      <w:pPr>
        <w:numPr>
          <w:ilvl w:val="0"/>
          <w:numId w:val="9"/>
        </w:numPr>
      </w:pPr>
      <w:r w:rsidRPr="00140804">
        <w:rPr>
          <w:b/>
        </w:rPr>
        <w:t>Inspection of Plant.</w:t>
      </w:r>
      <w:r w:rsidRPr="000C681E">
        <w:t xml:space="preserve"> The Engineer, or Engineer's authorized representative, shall have access, at all times, to all areas of the plant for checking adequacy of equipment; inspecting operation of the plant: verifying weights, proportions, and material properties; and checking the temperatures maintained in the preparation of the mixtures.</w:t>
      </w:r>
    </w:p>
    <w:p w14:paraId="6EEF8130" w14:textId="77777777" w:rsidR="00F1147B" w:rsidRPr="000C681E" w:rsidRDefault="00F1147B" w:rsidP="00F1147B">
      <w:pPr>
        <w:numPr>
          <w:ilvl w:val="0"/>
          <w:numId w:val="9"/>
        </w:numPr>
      </w:pPr>
      <w:r w:rsidRPr="00140804">
        <w:rPr>
          <w:b/>
        </w:rPr>
        <w:t>Storage Bins and Surge Bins.</w:t>
      </w:r>
      <w:r w:rsidRPr="000C681E">
        <w:t xml:space="preserve"> Use of surge bins or storage bins for temporary storage of HMA will be permitted as follows:</w:t>
      </w:r>
    </w:p>
    <w:p w14:paraId="753C06B2" w14:textId="77777777" w:rsidR="00F1147B" w:rsidRPr="000C681E" w:rsidRDefault="00F1147B" w:rsidP="00F1147B">
      <w:pPr>
        <w:numPr>
          <w:ilvl w:val="1"/>
          <w:numId w:val="9"/>
        </w:numPr>
      </w:pPr>
      <w:r w:rsidRPr="000C681E">
        <w:t>The HMA may be stored in surge bins for not longer than 3 hours.</w:t>
      </w:r>
    </w:p>
    <w:p w14:paraId="1AD9C909" w14:textId="77777777" w:rsidR="00F1147B" w:rsidRPr="000C681E" w:rsidRDefault="00F1147B" w:rsidP="00F1147B">
      <w:pPr>
        <w:numPr>
          <w:ilvl w:val="1"/>
          <w:numId w:val="9"/>
        </w:numPr>
      </w:pPr>
      <w:r w:rsidRPr="000C681E">
        <w:t>The HMA may be stored in insulated storage bins for not longer than 8 hours.</w:t>
      </w:r>
    </w:p>
    <w:p w14:paraId="3002272D" w14:textId="77777777" w:rsidR="00F1147B" w:rsidRPr="000C681E" w:rsidRDefault="00F1147B" w:rsidP="002F12B2">
      <w:pPr>
        <w:ind w:left="720"/>
      </w:pPr>
      <w:r w:rsidRPr="000C681E">
        <w:t>The bins shall be such that mix drawn from them meets the same requirements as mix loaded directly into trucks.</w:t>
      </w:r>
    </w:p>
    <w:p w14:paraId="5DA5B912" w14:textId="77777777" w:rsidR="00F1147B" w:rsidRPr="000C681E" w:rsidRDefault="00F1147B" w:rsidP="002F12B2">
      <w:pPr>
        <w:ind w:left="720"/>
      </w:pPr>
      <w:r w:rsidRPr="000C681E">
        <w:t>If the Engineer determines that there is an excessive amount of heat loss, segregation or oxidation of the mixture due to temporary storage, no temporary storage will be allowed.</w:t>
      </w:r>
    </w:p>
    <w:p w14:paraId="39B9CB92" w14:textId="77777777" w:rsidR="00F1147B" w:rsidRPr="000C681E" w:rsidRDefault="00F1147B" w:rsidP="002F12B2">
      <w:r w:rsidRPr="007841C9">
        <w:rPr>
          <w:rStyle w:val="FAAParagraphHead"/>
        </w:rPr>
        <w:t>401-4.3 AGGREGATE STOCKPILE MANAGEMENT.</w:t>
      </w:r>
      <w:r w:rsidRPr="000C681E">
        <w:t xml:space="preserve"> Aggregate stockpiles shall be constructed in a manner that prevents segregation and intermixing of deleterious materials. Aggregates from different sources shall be stockpiled, weighed and batched separately at the asphalt batch plant. Aggregates that have become segregated or mixed with earth or foreign material shall not be used. A continuous supply of materials shall be provided to the work to ensure continuous placement.</w:t>
      </w:r>
    </w:p>
    <w:p w14:paraId="27C36653" w14:textId="77777777" w:rsidR="00F1147B" w:rsidRPr="000C681E" w:rsidRDefault="00F1147B" w:rsidP="002F12B2">
      <w:r w:rsidRPr="007841C9">
        <w:rPr>
          <w:rStyle w:val="FAAParagraphHead"/>
        </w:rPr>
        <w:t>401-4.4 HAULING EQUIPMENT.</w:t>
      </w:r>
      <w:r w:rsidRPr="000C681E">
        <w:t xml:space="preserve"> Trucks used for hauling HMA shall have tight, clean, and smooth metal beds. To prevent the mixture from sticking to the truck beds, the truck beds shall be lightly coated with a minimum amount of paraffin oil, lime solution, or other material approved by the RPR. Petroleum products shall not be used for coating truck beds. Each truck shall have a suitable cover to protect the mixture from adverse weather. When necessary, to ensure that the mixture will be delivered to the site at the specified temperature, truck beds shall be insulated or heated and covers shall be securely fastened.</w:t>
      </w:r>
    </w:p>
    <w:p w14:paraId="0E39402B" w14:textId="77777777" w:rsidR="00F1147B" w:rsidRPr="000C681E" w:rsidRDefault="00F1147B" w:rsidP="002F12B2">
      <w:commentRangeStart w:id="2"/>
      <w:r w:rsidRPr="007841C9">
        <w:rPr>
          <w:rStyle w:val="FAAParagraphHead"/>
        </w:rPr>
        <w:t>401-4.4.1 MATERIAL TRANSFER VEHICLE (MTV).</w:t>
      </w:r>
      <w:r w:rsidRPr="000C681E">
        <w:t xml:space="preserve">  </w:t>
      </w:r>
      <w:commentRangeEnd w:id="2"/>
      <w:r w:rsidR="00521A1A">
        <w:rPr>
          <w:rStyle w:val="CommentReference"/>
        </w:rPr>
        <w:commentReference w:id="2"/>
      </w:r>
      <w:r w:rsidRPr="000C681E">
        <w:t xml:space="preserve">MTVs used to transfer the material from the hauling equipment to the paver shall be self-propelled, with a swing conveyor that can deliver material to the paver without making contact with the paver. The MTV shall be able to move back and forth between the hauling equipment and the paver providing material transfer to the paver, while allowing the paver to operate at a constant speed. The MTV will have remixing and storage capability of at least 15 tons to prevent physical and thermal segregation. </w:t>
      </w:r>
    </w:p>
    <w:p w14:paraId="455F6612" w14:textId="77777777" w:rsidR="00F1147B" w:rsidRPr="000C681E" w:rsidRDefault="00F1147B" w:rsidP="002F12B2">
      <w:r w:rsidRPr="007841C9">
        <w:rPr>
          <w:rStyle w:val="FAAParagraphHead"/>
        </w:rPr>
        <w:t>401-4.5 ASPHALT PAVERS.</w:t>
      </w:r>
      <w:r w:rsidRPr="000C681E">
        <w:t xml:space="preserve"> HMA pavers shall be self-propelled with an activated heated screed, capable of spreading and finishing courses of bituminous plant mix material that will meet the specified thickness, smoothness, and grade. The paver shall have sufficient power to propel itself and the hauling equipment without adversely affecting the finished surface. The asphalt paver shall be equipped with a control system capable of automatically maintaining the specified screed grade and elevation.</w:t>
      </w:r>
    </w:p>
    <w:p w14:paraId="77DBA012" w14:textId="77777777" w:rsidR="00F1147B" w:rsidRPr="000C681E" w:rsidRDefault="00F1147B" w:rsidP="002F12B2">
      <w:r w:rsidRPr="000C681E">
        <w:t>If the spreading and finishing equipment in use leaves tracks or indented areas, or produces other blemishes in the pavement that are not satisfactorily corrected by the scheduled operations, the use of such equipment shall be discontinued.</w:t>
      </w:r>
    </w:p>
    <w:p w14:paraId="3F98C315" w14:textId="77777777" w:rsidR="00F1147B" w:rsidRPr="000C681E" w:rsidRDefault="00F1147B" w:rsidP="002F12B2">
      <w:r w:rsidRPr="000C681E">
        <w:t>The paver shall be capable of paving to a minimum width specified in subsection 401-4.12. Place auger extensions within 20 inches of the screed extensions or per written manufacturer’s recommendations.</w:t>
      </w:r>
    </w:p>
    <w:p w14:paraId="6280CFDF" w14:textId="77777777" w:rsidR="00F1147B" w:rsidRPr="000C681E" w:rsidRDefault="00F1147B" w:rsidP="002F12B2">
      <w:commentRangeStart w:id="3"/>
      <w:r w:rsidRPr="007841C9">
        <w:rPr>
          <w:rStyle w:val="FAAParagraphHead"/>
        </w:rPr>
        <w:t>401-4.6 ROLLERS</w:t>
      </w:r>
      <w:commentRangeEnd w:id="3"/>
      <w:r w:rsidR="00521A1A">
        <w:rPr>
          <w:rStyle w:val="CommentReference"/>
        </w:rPr>
        <w:commentReference w:id="3"/>
      </w:r>
      <w:r w:rsidRPr="007841C9">
        <w:rPr>
          <w:rStyle w:val="FAAParagraphHead"/>
        </w:rPr>
        <w:t>.</w:t>
      </w:r>
      <w:r w:rsidRPr="000C681E">
        <w:t xml:space="preserve"> The number, type, and weight of rollers shall be sufficient to compact the asphalt to the required density while it is still in a workable condition without crushing of the aggregate, depressions or other damage to the pavement surface. Rollers shall be in good condition, clean, and capable of operating at slow speeds to avoid displacement of the asphalt. All rollers shall be specifically designed and </w:t>
      </w:r>
      <w:r w:rsidRPr="000C681E">
        <w:lastRenderedPageBreak/>
        <w:t xml:space="preserve">suitable for compacting asphalt concrete and shall be properly used. Rollers that impair the stability of any layer of a pavement structure or underlying soils shall not be used. </w:t>
      </w:r>
    </w:p>
    <w:p w14:paraId="02B396A6" w14:textId="77777777" w:rsidR="00F1147B" w:rsidRPr="000C681E" w:rsidRDefault="00F1147B" w:rsidP="002F12B2">
      <w:r w:rsidRPr="007841C9">
        <w:rPr>
          <w:rStyle w:val="FAAParagraphHead"/>
        </w:rPr>
        <w:t>401-4.7 DENSITY DEVICE.</w:t>
      </w:r>
      <w:r w:rsidRPr="000C681E">
        <w:t xml:space="preserve"> The Contractor shall have on site a density gauge during all paving operations in order to assist in the determination of the optimum rolling pattern, type of roller and frequencies, as well as to monitor the effect of the rolling operations during production paving. The Contractor shall supply a qualified technician during all paving operations to calibrate the gauge and obtain accurate density readings for all new asphalt. These densities shall be supplied to the Engineer upon request at any time during construction. No separate payment will be made for supplying the density gauge and technician.</w:t>
      </w:r>
    </w:p>
    <w:p w14:paraId="3EA722B7" w14:textId="77777777" w:rsidR="00F1147B" w:rsidRPr="000C681E" w:rsidRDefault="00F1147B" w:rsidP="002F12B2">
      <w:r w:rsidRPr="007841C9">
        <w:rPr>
          <w:rStyle w:val="FAAParagraphHead"/>
        </w:rPr>
        <w:t>401-4.8 PREPARATION OF ASPHALT BINDER.</w:t>
      </w:r>
      <w:r w:rsidRPr="000C681E">
        <w:t xml:space="preserve"> The asphalt binder shall be heated in a manner that will avoid local overheating and provide a continuous supply of the asphalt binder to the mixer at a uniform temperature. The temperature of unmodified asphalt binder delivered to the mixer shall be sufficient to provide a suitable viscosity for adequate coating of the aggregate particles, but shall not exceed 325°F when added to the aggregate. The temperature of modified asphalt binder shall be no more than 350°F when added to the aggregate.</w:t>
      </w:r>
    </w:p>
    <w:p w14:paraId="2CEB9A1B" w14:textId="77777777" w:rsidR="00F1147B" w:rsidRPr="000C681E" w:rsidRDefault="00F1147B" w:rsidP="002F12B2">
      <w:r w:rsidRPr="007841C9">
        <w:rPr>
          <w:rStyle w:val="FAAParagraphHead"/>
        </w:rPr>
        <w:t>401-4.9 PREPARATION OF MINERAL AGGREGATE.</w:t>
      </w:r>
      <w:r w:rsidRPr="000C681E">
        <w:t xml:space="preserve"> The aggregate for the HMA shall be heated and dried. The maximum temperature and rate of heating shall be such that no damage occurs to the aggregates. The temperature of the aggregate and mineral filler shall not exceed 350°F when the asphalt binder is added. Particular care shall be taken that aggregates high in calcium or magnesium content are not damaged by overheating. The temperature shall not be lower than is required to obtain complete coating and uniform distribution on the aggregate particles and to provide a mixture of satisfactory workability.</w:t>
      </w:r>
    </w:p>
    <w:p w14:paraId="6583BD32" w14:textId="77777777" w:rsidR="00F1147B" w:rsidRPr="000C681E" w:rsidRDefault="00F1147B" w:rsidP="002F12B2">
      <w:r w:rsidRPr="007841C9">
        <w:rPr>
          <w:rStyle w:val="FAAParagraphHead"/>
        </w:rPr>
        <w:t>401-4.10 PREPARATION OF HMA.</w:t>
      </w:r>
      <w:r w:rsidRPr="000C681E">
        <w:t xml:space="preserve"> The aggregates and the asphalt binder shall be weighed or metered and mixed in the amount specified by the JMD. </w:t>
      </w:r>
    </w:p>
    <w:p w14:paraId="09FE1AA2" w14:textId="77777777" w:rsidR="00F1147B" w:rsidRPr="000C681E" w:rsidRDefault="00F1147B" w:rsidP="002F12B2">
      <w:r w:rsidRPr="000C681E">
        <w:t xml:space="preserve">The combined materials shall be mixed until the aggregate obtains a uniform coating of asphalt binder and is thoroughly distributed throughout the mixture. Wet mixing time shall be the shortest time that will produce a satisfactory mixture, but not less than 25 seconds for batch plants. </w:t>
      </w:r>
    </w:p>
    <w:p w14:paraId="745068CE" w14:textId="77777777" w:rsidR="00F1147B" w:rsidRPr="000C681E" w:rsidRDefault="00F1147B" w:rsidP="002F12B2">
      <w:r w:rsidRPr="000C681E">
        <w:t xml:space="preserve">The wet mixing time for all plants shall be established by the Contractor, based on the procedure for determining the percentage of coated particles described in AASHTO T 195, for each individual plant and for each type of aggregate used. The wet mixing time will be set to achieve 95% of coated particles. </w:t>
      </w:r>
    </w:p>
    <w:p w14:paraId="4BD18A44" w14:textId="77777777" w:rsidR="00F1147B" w:rsidRPr="000C681E" w:rsidRDefault="00F1147B" w:rsidP="002F12B2">
      <w:r w:rsidRPr="000C681E">
        <w:t xml:space="preserve">For continuous mix plants, the minimum mixing time shall be determined by dividing the weight of its contents at operating level by the weight of the mixture delivered per second by the mixer. </w:t>
      </w:r>
    </w:p>
    <w:p w14:paraId="40B22E0A" w14:textId="77777777" w:rsidR="00F1147B" w:rsidRPr="000C681E" w:rsidRDefault="00F1147B" w:rsidP="002F12B2">
      <w:r w:rsidRPr="000C681E">
        <w:t>The moisture content of all HMA upon discharge shall not exceed 0.5% of the total weight of mix, as determined by ATM 407.</w:t>
      </w:r>
    </w:p>
    <w:p w14:paraId="0E9D1F96" w14:textId="77777777" w:rsidR="00F1147B" w:rsidRPr="000C681E" w:rsidRDefault="00F1147B" w:rsidP="002F12B2">
      <w:r w:rsidRPr="007841C9">
        <w:rPr>
          <w:rStyle w:val="FAAParagraphHead"/>
        </w:rPr>
        <w:t>401-4.11 APPLICATION OF PRIME AND TACK COAT.</w:t>
      </w:r>
      <w:r w:rsidRPr="000C681E">
        <w:t xml:space="preserve"> Immediately before placing the </w:t>
      </w:r>
      <w:proofErr w:type="gramStart"/>
      <w:r w:rsidRPr="000C681E">
        <w:t>HMA ,</w:t>
      </w:r>
      <w:proofErr w:type="gramEnd"/>
      <w:r w:rsidRPr="000C681E">
        <w:t xml:space="preserve"> the underlying course shall be cleaned of all dust and debris. </w:t>
      </w:r>
    </w:p>
    <w:p w14:paraId="3CD16AD3" w14:textId="77777777" w:rsidR="00F1147B" w:rsidRPr="000C681E" w:rsidRDefault="00F1147B" w:rsidP="002F12B2">
      <w:r w:rsidRPr="000C681E">
        <w:t>If required, a prime coat in accordance with Item P-602 Emulsified Asphalt Prime Coat shall be applied to aggregate base prior to placing HMA.</w:t>
      </w:r>
    </w:p>
    <w:p w14:paraId="48FBF65F" w14:textId="77777777" w:rsidR="00F1147B" w:rsidRPr="000C681E" w:rsidRDefault="00F1147B" w:rsidP="002F12B2">
      <w:r w:rsidRPr="000C681E">
        <w:t xml:space="preserve">A tack coat shall be applied in accordance with Item P-603 Emulsified Asphalt Tack Coat to all vertical and horizontal asphalt and concrete surfaces prior to placement of the first and each subsequent lift of HMA. </w:t>
      </w:r>
    </w:p>
    <w:p w14:paraId="05276C90" w14:textId="77777777" w:rsidR="00F1147B" w:rsidRPr="000C681E" w:rsidRDefault="00F1147B" w:rsidP="002F12B2">
      <w:r w:rsidRPr="007841C9">
        <w:rPr>
          <w:rStyle w:val="FAAParagraphHead"/>
        </w:rPr>
        <w:t>401-4.12 LAYDOWN PLAN, TRANSPORTING, PLACING, AND FINISHING.</w:t>
      </w:r>
      <w:r w:rsidRPr="000C681E">
        <w:t xml:space="preserve"> Prior to the placement of the HMA, the Contractor shall prepare a laydown plan with the sequence of paving lanes and width to minimize the number of cold joints; the location of any temporary ramps; laydown temperature; and estimated time of completion for each portion of the work (milling, paving, rolling, cooling, etc.).  The laydown plan and any modifications shall be approved by the Engineer.  </w:t>
      </w:r>
    </w:p>
    <w:p w14:paraId="547C7FD1" w14:textId="77777777" w:rsidR="00F1147B" w:rsidRPr="000C681E" w:rsidRDefault="00F1147B" w:rsidP="002F12B2">
      <w:commentRangeStart w:id="4"/>
      <w:r w:rsidRPr="000C681E">
        <w:t xml:space="preserve">The Contractor shall use an MTV </w:t>
      </w:r>
      <w:commentRangeEnd w:id="4"/>
      <w:r w:rsidR="00521A1A">
        <w:rPr>
          <w:rStyle w:val="CommentReference"/>
        </w:rPr>
        <w:commentReference w:id="4"/>
      </w:r>
      <w:r w:rsidRPr="000C681E">
        <w:t>conforming to the requirements of subsection 401-4.4.1 to deliver mix to the paver.</w:t>
      </w:r>
    </w:p>
    <w:p w14:paraId="474054E9" w14:textId="77777777" w:rsidR="00F1147B" w:rsidRPr="000C681E" w:rsidRDefault="00F1147B" w:rsidP="002F12B2">
      <w:r w:rsidRPr="000C681E">
        <w:lastRenderedPageBreak/>
        <w:t xml:space="preserve">Deliveries shall be scheduled so that placing and compacting of asphalt is uniform with minimum stopping and starting of the paver. </w:t>
      </w:r>
      <w:commentRangeStart w:id="5"/>
      <w:r w:rsidR="00A14C71">
        <w:t xml:space="preserve">Supply echelon paving operations with hot mix asphalt at a minimum rate of 400 tons per hour. </w:t>
      </w:r>
      <w:commentRangeEnd w:id="5"/>
      <w:r w:rsidR="00521A1A">
        <w:rPr>
          <w:rStyle w:val="CommentReference"/>
        </w:rPr>
        <w:commentReference w:id="5"/>
      </w:r>
      <w:r w:rsidRPr="000C681E">
        <w:t>Hauling over freshly placed material shall not be permitted until the material has been compacted, as specified, and allowed to cool to approximately ambient temperature. The Contractor, at their expense, shall be responsible for repair of any damage to the pavement caused by hauling operations.</w:t>
      </w:r>
    </w:p>
    <w:p w14:paraId="0A063C46" w14:textId="77777777" w:rsidR="00F1147B" w:rsidRPr="000C681E" w:rsidRDefault="00F1147B" w:rsidP="002F12B2">
      <w:r w:rsidRPr="000C681E">
        <w:t xml:space="preserve">Contractor shall survey each lift of HMA surface course and certify to the Engineer that every lot of each lift meets the grade tolerances of subsection 401-6.2f before the next lift can be placed.  </w:t>
      </w:r>
    </w:p>
    <w:p w14:paraId="2C4303CD" w14:textId="77777777" w:rsidR="00F1147B" w:rsidRPr="000C681E" w:rsidRDefault="00F1147B" w:rsidP="002F12B2">
      <w:r w:rsidRPr="000C681E">
        <w:t>Edges of existing asphalt pavement abutting the new work shall be saw cut and the cut off material and laitance removed.  Apply a tack coat in accordance with P-603 before new asphalt material is placed against it.</w:t>
      </w:r>
    </w:p>
    <w:p w14:paraId="21F5960F" w14:textId="77777777" w:rsidR="00F1147B" w:rsidRPr="000C681E" w:rsidRDefault="00F1147B" w:rsidP="002F12B2">
      <w:r w:rsidRPr="000C681E">
        <w:t xml:space="preserve">The speed of the paver shall be regulated to eliminate pulling and tearing of the asphalt mat. Placement of the HMA shall begin along the centerline of a crowned section or on the high side of areas with a one way slope unless shown otherwise on the laydown plan as accepted by the Engineer.  The HMA shall be placed in consecutive adjacent lanes having a minimum width of 20 feet except where edge lanes require less width to complete the area.  Additional screed sections attached to widen the paver to meet the minimum lane width requirements must include additional auger sections to move the HMA uniformly along the screed extension. </w:t>
      </w:r>
    </w:p>
    <w:p w14:paraId="658A74F8" w14:textId="77777777" w:rsidR="00F1147B" w:rsidRPr="000C681E" w:rsidRDefault="00F1147B" w:rsidP="002F12B2">
      <w:r w:rsidRPr="000C681E">
        <w:t xml:space="preserve">The longitudinal joint in one course shall offset the longitudinal joint in the course immediately below by at least one foot; however, the joint in the surface top course shall be at the centerline of crowned pavements. Transverse joints in one course shall be offset by at least 10 feet from transverse joints in the previous course. Transverse joints in adjacent lanes shall be offset a minimum of 10 feet .On areas where irregularities or unavoidable obstacles make the use of mechanical spreading and finishing equipment impractical, the asphalt may be spread and </w:t>
      </w:r>
      <w:proofErr w:type="spellStart"/>
      <w:r w:rsidRPr="000C681E">
        <w:t>luted</w:t>
      </w:r>
      <w:proofErr w:type="spellEnd"/>
      <w:r w:rsidRPr="000C681E">
        <w:t xml:space="preserve"> by hand tools. </w:t>
      </w:r>
    </w:p>
    <w:p w14:paraId="0BB63ECA" w14:textId="77777777" w:rsidR="00F1147B" w:rsidRPr="000C681E" w:rsidRDefault="00F1147B" w:rsidP="002F12B2">
      <w:r w:rsidRPr="000C681E">
        <w:t>The Engineer may at any time, reject any batch of asphalt, on the truck or placed in the mat, which is rendered unfit for use due to contamination, segregation, incomplete coating of aggregate, or overheated HMA. Such rejection may be based on only visual inspection or temperature measurements. In the event of such rejection, the Contractor may take a representative sample of the rejected material in the presence of the Engineer, and if it can be demonstrated in the Department’s laboratory, in the presence of the Engineer, that such material was erroneously rejected, payment will be made for the material at the contract unit price.</w:t>
      </w:r>
    </w:p>
    <w:p w14:paraId="6993860D" w14:textId="77777777" w:rsidR="00F1147B" w:rsidRPr="000C681E" w:rsidRDefault="00F1147B" w:rsidP="002F12B2">
      <w:r w:rsidRPr="000C681E">
        <w:t>Areas of segregation in the surface course, as determined by the Engineer, shall be removed and replaced at the Contractor’s expense. The area shall be removed by saw cutting and milling a minimum of the construction lift thickness for the approved mix design.  The area to be removed and replaced shall be a minimum width of the paver and a minimum of 10 feet long.</w:t>
      </w:r>
    </w:p>
    <w:p w14:paraId="5B8A832D" w14:textId="77777777" w:rsidR="00F1147B" w:rsidRPr="000C681E" w:rsidRDefault="00F1147B" w:rsidP="002F12B2">
      <w:commentRangeStart w:id="6"/>
      <w:r w:rsidRPr="000C681E">
        <w:t>Echelon paving shall be used for the final lift of HMA pavement. Pave the final lift of HMA with two pavers operating in echelon in adjacent lanes with a breakdown roller behind each paver operating with intelligent compaction equipment. The pavers shall be spaced no more than 50 feet apart. The distance between the pavers shall be reduced as required to ensure the HMA placed by the lead paver is greater than 230°F when the second paver places material against it. Two paving crews are required.</w:t>
      </w:r>
      <w:commentRangeEnd w:id="6"/>
      <w:r w:rsidR="00521A1A">
        <w:rPr>
          <w:rStyle w:val="CommentReference"/>
        </w:rPr>
        <w:commentReference w:id="6"/>
      </w:r>
    </w:p>
    <w:p w14:paraId="6BD7491C" w14:textId="77777777" w:rsidR="00F1147B" w:rsidRPr="000C681E" w:rsidRDefault="00F1147B" w:rsidP="002F12B2">
      <w:r w:rsidRPr="007841C9">
        <w:rPr>
          <w:rStyle w:val="FAAParagraphHead"/>
        </w:rPr>
        <w:t>401-4.13 COMPACTION OF HMA.</w:t>
      </w:r>
      <w:r w:rsidRPr="000C681E">
        <w:t xml:space="preserve"> After placing, the HMA shall be thoroughly and uniformly compacted by self-propelled rollers. The surface shall be compacted as soon as possible when the asphalt has attained sufficient stability so that the rolling does not cause undue displacement, cracking or shoving. The sequence of rolling operations and the type of rollers used shall be at the discretion of the Contractor. The speed of the roller shall, at all times, be sufficiently slow to avoid displacement of the hot mixture and be effective in compaction. Any surface defects and/or displacement occurring as a result of the roller, or from any other cause, shall be corrected at the Contractor’s expense.</w:t>
      </w:r>
    </w:p>
    <w:p w14:paraId="3D1CA95D" w14:textId="77777777" w:rsidR="00F1147B" w:rsidRPr="000C681E" w:rsidRDefault="00F1147B" w:rsidP="002F12B2">
      <w:r w:rsidRPr="000C681E">
        <w:t xml:space="preserve">Sufficient rollers shall be furnished to handle the output of the plant. Rolling shall continue until the surface is of uniform texture, true to grade and cross-section, and the required field density is obtained. To prevent </w:t>
      </w:r>
      <w:r w:rsidRPr="000C681E">
        <w:lastRenderedPageBreak/>
        <w:t>adhesion of the asphalt to the roller, the wheels shall be equipped with a scraper and kept moistened with water as necessary.</w:t>
      </w:r>
    </w:p>
    <w:p w14:paraId="0F9A27BC" w14:textId="77777777" w:rsidR="00F1147B" w:rsidRPr="000C681E" w:rsidRDefault="00F1147B" w:rsidP="002F12B2">
      <w:r w:rsidRPr="000C681E">
        <w:t xml:space="preserve">In areas not accessible to the roller, the mixture shall be thoroughly compacted with power tampers approved by the Engineer. </w:t>
      </w:r>
    </w:p>
    <w:p w14:paraId="27F30DB2" w14:textId="77777777" w:rsidR="00F1147B" w:rsidRPr="000C681E" w:rsidRDefault="00F1147B" w:rsidP="002F12B2">
      <w:r w:rsidRPr="000C681E">
        <w:t>Any mixture that becomes loose and broken, mixed with dirt, contains check-cracking, or in any way defective shall be removed and replaced with fresh hot mixture and immediately compacted to conform to the surrounding pavement. This work shall be done at the Contractor’s expense. Skin patching shall not be allowed.</w:t>
      </w:r>
    </w:p>
    <w:p w14:paraId="32613A8F" w14:textId="77777777" w:rsidR="00F1147B" w:rsidRPr="000C681E" w:rsidRDefault="00F1147B" w:rsidP="002F12B2">
      <w:r w:rsidRPr="007841C9">
        <w:rPr>
          <w:rStyle w:val="FAAParagraphHead"/>
        </w:rPr>
        <w:t>401-4.14 JOINTS.</w:t>
      </w:r>
      <w:r w:rsidRPr="000C681E">
        <w:t xml:space="preserve"> The formation of all joints shall be made to ensure a continuous bond between the courses and obtain the required density. All joints shall have the same texture as other sections of the course and meet the requirements for smoothness and grade.</w:t>
      </w:r>
    </w:p>
    <w:p w14:paraId="57105212" w14:textId="77777777" w:rsidR="00F1147B" w:rsidRPr="000C681E" w:rsidRDefault="00F1147B" w:rsidP="002F12B2">
      <w:r w:rsidRPr="000C681E">
        <w:t>The roller shall not pass over the unprotected end of the freshly laid asphalt except when necessary to form a transverse joint. When necessary to form a transverse joint, it shall be made by means of placing a bulkhead or by tapering the course. The tapered edge shall be cut back to its full depth and width on a straight line to expose a vertical face prior to placing the adjacent lane. Any longitudinal joint should also have the use of a bulkhead for any traffic that may also cause a rolled edge. In both methods, all contact surfaces shall have a tack coat or joint adhesive applied, dependent on top/bottom asphalt lift, before placing any fresh mix against the joint.</w:t>
      </w:r>
    </w:p>
    <w:p w14:paraId="28295961" w14:textId="77777777" w:rsidR="00F1147B" w:rsidRPr="000C681E" w:rsidRDefault="00F1147B" w:rsidP="002F12B2">
      <w:r w:rsidRPr="000C681E">
        <w:t xml:space="preserve">Longitudinal joints shall be formed in such a manner that the joint meets density requirements of subsection 401-6.2c. Longitudinal joints which have been left exposed for more than four (4) hours; the surface temperature has cooled to less than 175°F; or are irregular, damaged, </w:t>
      </w:r>
      <w:proofErr w:type="spellStart"/>
      <w:r w:rsidRPr="000C681E">
        <w:t>uncompacted</w:t>
      </w:r>
      <w:proofErr w:type="spellEnd"/>
      <w:r w:rsidRPr="000C681E">
        <w:t xml:space="preserve"> or otherwise defective shall be cut back with a cutting wheel or pavement saw a minimum of 3 inches and a maximum of 6 inches to expose a clean, sound, uniform vertical surface for the full depth of the course. All cutback material and any laitance produced from cutting joints shall be removed from the project. Asphalt tack coat in accordance with P-603 shall be applied to the clean, dry joint prior to placing any additional fresh asphalt against the joint. The cost of this work shall be considered incidental to the cost of the asphalt.</w:t>
      </w:r>
    </w:p>
    <w:p w14:paraId="555693BC" w14:textId="77777777" w:rsidR="00F1147B" w:rsidRPr="000C681E" w:rsidRDefault="00F1147B" w:rsidP="002F12B2">
      <w:r w:rsidRPr="000C681E">
        <w:t xml:space="preserve">For all joints below the top lift, uniformly coat joint surfaces with tack coat material meeting P-603. </w:t>
      </w:r>
    </w:p>
    <w:p w14:paraId="756E87A8" w14:textId="77777777" w:rsidR="00F1147B" w:rsidRPr="000C681E" w:rsidRDefault="00F1147B" w:rsidP="002F12B2">
      <w:r w:rsidRPr="000C681E">
        <w:t>When joint adhesive is required, follow joint adhesive manufacturer’s recommendations for temperatures and application method. Otherwise, use tack coat material meeting Item P-603. Remove joint adhesive applied to the top of pavement surface. When forming a longitudinal joint in the final lift, apply a 1/8 inch thick band joint adhesive to the full height of the joint surface prior to placing any fresh hot mix asphalt against the joint. Joint edge preparation, and joint adhesive application temperature, thickness, and method shall be per the manufacturer’s recommendations. Joint adhesive is not required between mats placed while echelon paving.</w:t>
      </w:r>
    </w:p>
    <w:p w14:paraId="2C573B9B" w14:textId="77777777" w:rsidR="00F1147B" w:rsidRPr="000C681E" w:rsidRDefault="00F1147B" w:rsidP="002F12B2">
      <w:r w:rsidRPr="000C681E">
        <w:t xml:space="preserve">Joint sealant shall be applied in a 12-inch wide strip centered over joints in the final lift layer of HMA while the asphalt is still clean, free of moisture, and before striping. Joint sealant shall be applied over joints in the final lift formed by two panels of HMA composed of different type or class of mix; or of new against existing HMA pavement.  Joint surface preparation, and joint sealant application temperature, thickness, and method shall be per the manufacturer’s recommendations. </w:t>
      </w:r>
    </w:p>
    <w:p w14:paraId="299681A7" w14:textId="77777777" w:rsidR="00F1147B" w:rsidRPr="000C681E" w:rsidRDefault="00F1147B" w:rsidP="002F12B2">
      <w:r w:rsidRPr="000C681E">
        <w:t>Joints between existing and new HMA shall be saw cut. Cut a neat, straight line along the existing HMA to expose the full depth of the layer where new HMA is to be placed against existing asphalt. Use a power saw or other method approved by the Engineer.</w:t>
      </w:r>
    </w:p>
    <w:p w14:paraId="0DF89D11" w14:textId="77777777" w:rsidR="00F1147B" w:rsidRPr="000C681E" w:rsidRDefault="00F1147B" w:rsidP="002F12B2">
      <w:r w:rsidRPr="000C681E">
        <w:t>Cut back of all cold joints is required as specified above.</w:t>
      </w:r>
    </w:p>
    <w:p w14:paraId="15AE4DE6" w14:textId="77777777" w:rsidR="00F1147B" w:rsidRPr="000C681E" w:rsidRDefault="00F1147B" w:rsidP="002F12B2">
      <w:r w:rsidRPr="000C681E">
        <w:t>The Contractor may provide additional joint density quality control by use of joint heaters at the Contractor’s expense.  The heaters shall be operated so they do not produce excessive heat when the units pass over new or previously paved material. When used, heaters will be required to be in operation at all times.</w:t>
      </w:r>
    </w:p>
    <w:p w14:paraId="5AEF3749" w14:textId="77777777" w:rsidR="00F1147B" w:rsidRPr="000C681E" w:rsidRDefault="00F1147B" w:rsidP="002F12B2">
      <w:r w:rsidRPr="000C681E">
        <w:lastRenderedPageBreak/>
        <w:t xml:space="preserve">Electrically powered infrared heating equipment should consist of one or more low-level radiant energy heaters to uniformly heat and soften the pavement joints. The heaters should be configured to uniformly heat an area up to 18 inches in width and 3 inches in depth.  Infrared equipment shall be thermostatically controlled to provide a uniform, consistent temperature increase throughout the layer being heated up to a maximum temperature range of 200°F to 300°F. </w:t>
      </w:r>
    </w:p>
    <w:p w14:paraId="2628D758" w14:textId="77777777" w:rsidR="00F1147B" w:rsidRPr="000C681E" w:rsidRDefault="00F1147B" w:rsidP="002F12B2">
      <w:r w:rsidRPr="000C681E">
        <w:t xml:space="preserve">Propane powered infrared heating equipment shall be attached to the paving machine and the output of infrared energy shall be in the one to six-micron range. Converters shall be arranged end to end directly over the joint to be heated in sufficient numbers to continuously produce, when in operation, a minimum of 240,000 BTU per hour. The joint heater shall be positioned not more than one inch above the pavement to be heated and in front of the paver screed and shall be fully adjustable. </w:t>
      </w:r>
    </w:p>
    <w:p w14:paraId="07DA0D0F" w14:textId="77777777" w:rsidR="00F1147B" w:rsidRPr="000C681E" w:rsidRDefault="00F1147B" w:rsidP="002F12B2">
      <w:r w:rsidRPr="007841C9">
        <w:rPr>
          <w:rStyle w:val="FAAParagraphHead"/>
        </w:rPr>
        <w:t>401-4.15 SAW-CUT GROOVING.</w:t>
      </w:r>
      <w:r w:rsidRPr="000C681E">
        <w:t xml:space="preserve"> If shown on the Plans, saw-cut grooves shall be provided as specified in Item P-621 Saw Cut Grooves. Do not perform saw-cut grooving until smoothness testing has been performed, as described in subsection 401-5.3.  </w:t>
      </w:r>
    </w:p>
    <w:p w14:paraId="5333B3DE" w14:textId="77777777" w:rsidR="00F1147B" w:rsidRPr="000C681E" w:rsidRDefault="00F1147B" w:rsidP="002F12B2">
      <w:r w:rsidRPr="007841C9">
        <w:rPr>
          <w:rStyle w:val="FAAParagraphHead"/>
        </w:rPr>
        <w:t>401-4.16 DIAMOND GRINDING.</w:t>
      </w:r>
      <w:r w:rsidRPr="000C681E">
        <w:t xml:space="preserve">  Diamond grinding shall be completed prior to pavement grooving. Diamond grinding shall be accomplished by sawing with saw blades impregnated with industrial diamond abrasive. </w:t>
      </w:r>
    </w:p>
    <w:p w14:paraId="01882711" w14:textId="77777777" w:rsidR="00F1147B" w:rsidRPr="000C681E" w:rsidRDefault="00F1147B" w:rsidP="002F12B2">
      <w:r w:rsidRPr="000C681E">
        <w:t xml:space="preserve">Diamond grinding shall be performed with a machine designed specifically for diamond grinding capable of cutting a path at least 3 feet wide.  The saw blades shall be 1/8-inch wide with a sufficient number of blades to create grooves between 0.090 and 0.130 inches wide; and peaks and ridges approximately 1/32-inch higher than the bottom of the grinding cut.  The actual number of blades will be determined by the Contractor and depend on the hardness of the aggregate. </w:t>
      </w:r>
    </w:p>
    <w:p w14:paraId="5F4F5B5D" w14:textId="77777777" w:rsidR="00F1147B" w:rsidRPr="000C681E" w:rsidRDefault="00F1147B" w:rsidP="002F12B2">
      <w:r w:rsidRPr="000C681E">
        <w:t xml:space="preserve">Equipment or grinding procedures that cause ravels, aggregate fractures, spalls or disturbance to the pavement will not be permitted.  The Contractor shall demonstrate to the </w:t>
      </w:r>
      <w:proofErr w:type="gramStart"/>
      <w:r w:rsidRPr="000C681E">
        <w:t>Engineer  that</w:t>
      </w:r>
      <w:proofErr w:type="gramEnd"/>
      <w:r w:rsidRPr="000C681E">
        <w:t xml:space="preserve"> the grinding equipment will produce satisfactory results prior to making corrections to surfaces. Grinding will be tapered in all directions to provide smooth transitions to areas not requiring grinding.  The slurry resulting from the grinding operation shall be continuously removed and the pavement left in a clean condition. The Contractor shall apply a surface treatment per Item P-608 Emulsified Asphalt Seal Coat to all areas that have been subject to grinding. </w:t>
      </w:r>
    </w:p>
    <w:p w14:paraId="0270F4BA" w14:textId="77777777" w:rsidR="00F1147B" w:rsidRPr="000C681E" w:rsidRDefault="00F1147B" w:rsidP="002F12B2">
      <w:r w:rsidRPr="007841C9">
        <w:rPr>
          <w:rStyle w:val="FAAParagraphHead"/>
        </w:rPr>
        <w:t>401-4.17 NIGHTTIME PAVING REQUIREMENTS.</w:t>
      </w:r>
      <w:r w:rsidRPr="000C681E">
        <w:t xml:space="preserve">  Paving during nighttime construction shall require the following:</w:t>
      </w:r>
    </w:p>
    <w:p w14:paraId="42693EC4" w14:textId="77777777" w:rsidR="00F1147B" w:rsidRPr="000C681E" w:rsidRDefault="00F1147B" w:rsidP="00F1147B">
      <w:pPr>
        <w:numPr>
          <w:ilvl w:val="0"/>
          <w:numId w:val="10"/>
        </w:numPr>
      </w:pPr>
      <w:r w:rsidRPr="000C681E">
        <w:t>All paving machines, rollers, distribution trucks and other vehicles required by the Contractor for his operations shall be equipped with artificial illumination sufficient to safely complete the work.</w:t>
      </w:r>
    </w:p>
    <w:p w14:paraId="5A99ABB6" w14:textId="77777777" w:rsidR="00F1147B" w:rsidRPr="000C681E" w:rsidRDefault="00F1147B" w:rsidP="00F1147B">
      <w:pPr>
        <w:numPr>
          <w:ilvl w:val="0"/>
          <w:numId w:val="10"/>
        </w:numPr>
      </w:pPr>
      <w:r w:rsidRPr="000C681E">
        <w:t>Minimum illumination level shall be twenty horizontal foot-candles and maintained in the following areas:</w:t>
      </w:r>
    </w:p>
    <w:p w14:paraId="545D5309" w14:textId="77777777" w:rsidR="00F1147B" w:rsidRPr="000C681E" w:rsidRDefault="00F1147B" w:rsidP="00F1147B">
      <w:pPr>
        <w:numPr>
          <w:ilvl w:val="1"/>
          <w:numId w:val="10"/>
        </w:numPr>
      </w:pPr>
      <w:r w:rsidRPr="000C681E">
        <w:t>An area of 30 feet wide by 30 feet long immediately behind the paving machines during the operations of the machines.</w:t>
      </w:r>
    </w:p>
    <w:p w14:paraId="1B476C05" w14:textId="77777777" w:rsidR="00F1147B" w:rsidRPr="000C681E" w:rsidRDefault="00F1147B" w:rsidP="00F1147B">
      <w:pPr>
        <w:numPr>
          <w:ilvl w:val="1"/>
          <w:numId w:val="10"/>
        </w:numPr>
      </w:pPr>
      <w:r w:rsidRPr="000C681E">
        <w:t>An area 15 feet wide by 30 feet long immediately in front and back of all rolling equipment, during operation of the equipment.</w:t>
      </w:r>
    </w:p>
    <w:p w14:paraId="1E07B6F0" w14:textId="77777777" w:rsidR="00F1147B" w:rsidRPr="000C681E" w:rsidRDefault="00F1147B" w:rsidP="00F1147B">
      <w:pPr>
        <w:numPr>
          <w:ilvl w:val="1"/>
          <w:numId w:val="10"/>
        </w:numPr>
      </w:pPr>
      <w:r w:rsidRPr="000C681E">
        <w:t>An area 15 feet wide by 15 feet long at any point where an area is being tack coated prior to the placement of pavement.</w:t>
      </w:r>
    </w:p>
    <w:p w14:paraId="2901D4BA" w14:textId="77777777" w:rsidR="00F1147B" w:rsidRPr="000C681E" w:rsidRDefault="00F1147B" w:rsidP="00F1147B">
      <w:pPr>
        <w:numPr>
          <w:ilvl w:val="0"/>
          <w:numId w:val="10"/>
        </w:numPr>
      </w:pPr>
      <w:r w:rsidRPr="000C681E">
        <w:t>As partial fulfillment of the above requirements, the Contractor shall furnish and use, complete artificial lighting units with a minimum capacity of 3,000 watt electric beam lights, affixed to all equipment in such a way to direct illumination on the area under construction.</w:t>
      </w:r>
    </w:p>
    <w:p w14:paraId="464ABE9C" w14:textId="77777777" w:rsidR="00F1147B" w:rsidRPr="000C681E" w:rsidRDefault="00F1147B" w:rsidP="00F1147B">
      <w:pPr>
        <w:numPr>
          <w:ilvl w:val="0"/>
          <w:numId w:val="10"/>
        </w:numPr>
      </w:pPr>
      <w:r w:rsidRPr="000C681E">
        <w:t>A lighting plan must be submitted by the Contractor and approved by the Engineer prior to the start of any nighttime work.</w:t>
      </w:r>
    </w:p>
    <w:p w14:paraId="3C7F34BF" w14:textId="77777777" w:rsidR="00F1147B" w:rsidRPr="000C681E" w:rsidRDefault="00F1147B" w:rsidP="002F12B2">
      <w:r w:rsidRPr="000C681E">
        <w:lastRenderedPageBreak/>
        <w:t xml:space="preserve">Lighting for nighttime construction is required for work occurring between end civil twilight and begin civil twilight as posted the United States Naval Observatory on all days except the “No Lighting Required” period shown in Table 401-10.  </w:t>
      </w:r>
    </w:p>
    <w:p w14:paraId="77176790" w14:textId="77777777" w:rsidR="00F1147B" w:rsidRPr="009159F2" w:rsidRDefault="00F1147B" w:rsidP="002F12B2">
      <w:pPr>
        <w:pStyle w:val="Table"/>
      </w:pPr>
      <w:r w:rsidRPr="009159F2">
        <w:t>TABLE 401-10.  NIGHTTIME ILLUMINATION EXCLUSIONS</w:t>
      </w:r>
    </w:p>
    <w:tbl>
      <w:tblPr>
        <w:tblpPr w:leftFromText="1627" w:rightFromText="1627" w:bottomFromText="144" w:vertAnchor="text" w:tblpXSpec="center" w:tblpY="1"/>
        <w:tblOverlap w:val="never"/>
        <w:tblW w:w="8730" w:type="dxa"/>
        <w:tblCellMar>
          <w:left w:w="0" w:type="dxa"/>
          <w:right w:w="0" w:type="dxa"/>
        </w:tblCellMar>
        <w:tblLook w:val="0000" w:firstRow="0" w:lastRow="0" w:firstColumn="0" w:lastColumn="0" w:noHBand="0" w:noVBand="0"/>
      </w:tblPr>
      <w:tblGrid>
        <w:gridCol w:w="1710"/>
        <w:gridCol w:w="1260"/>
        <w:gridCol w:w="1980"/>
        <w:gridCol w:w="3780"/>
      </w:tblGrid>
      <w:tr w:rsidR="00F1147B" w:rsidRPr="002F12B2" w14:paraId="07DDD9F9" w14:textId="77777777" w:rsidTr="002F12B2">
        <w:trPr>
          <w:trHeight w:val="315"/>
        </w:trPr>
        <w:tc>
          <w:tcPr>
            <w:tcW w:w="1710"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center"/>
          </w:tcPr>
          <w:p w14:paraId="57ECF9E5" w14:textId="77777777" w:rsidR="00F1147B" w:rsidRPr="002F12B2" w:rsidRDefault="00F1147B" w:rsidP="002F12B2">
            <w:pPr>
              <w:spacing w:after="0"/>
              <w:rPr>
                <w:rFonts w:cs="Arial"/>
                <w:b/>
                <w:bCs/>
                <w:szCs w:val="20"/>
              </w:rPr>
            </w:pPr>
            <w:r w:rsidRPr="002F12B2">
              <w:rPr>
                <w:rFonts w:cs="Arial"/>
                <w:b/>
                <w:bCs/>
                <w:szCs w:val="20"/>
              </w:rPr>
              <w:t>Latitude</w:t>
            </w:r>
          </w:p>
        </w:tc>
        <w:tc>
          <w:tcPr>
            <w:tcW w:w="3240"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93BA653" w14:textId="77777777" w:rsidR="00F1147B" w:rsidRPr="002F12B2" w:rsidRDefault="00F1147B" w:rsidP="002F12B2">
            <w:pPr>
              <w:spacing w:after="0"/>
              <w:rPr>
                <w:rFonts w:cs="Arial"/>
                <w:b/>
                <w:bCs/>
                <w:szCs w:val="20"/>
              </w:rPr>
            </w:pPr>
            <w:r w:rsidRPr="002F12B2">
              <w:rPr>
                <w:rFonts w:cs="Arial"/>
                <w:b/>
                <w:bCs/>
                <w:szCs w:val="20"/>
              </w:rPr>
              <w:t>No Lighting Required</w:t>
            </w:r>
          </w:p>
        </w:tc>
        <w:tc>
          <w:tcPr>
            <w:tcW w:w="378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center"/>
          </w:tcPr>
          <w:p w14:paraId="406899B7" w14:textId="77777777" w:rsidR="00F1147B" w:rsidRPr="002F12B2" w:rsidRDefault="00F1147B" w:rsidP="002F12B2">
            <w:pPr>
              <w:spacing w:after="0"/>
              <w:rPr>
                <w:rFonts w:cs="Arial"/>
                <w:b/>
                <w:bCs/>
                <w:szCs w:val="20"/>
              </w:rPr>
            </w:pPr>
            <w:r w:rsidRPr="002F12B2">
              <w:rPr>
                <w:rFonts w:cs="Arial"/>
                <w:b/>
                <w:bCs/>
                <w:szCs w:val="20"/>
              </w:rPr>
              <w:t>Nearby</w:t>
            </w:r>
          </w:p>
        </w:tc>
      </w:tr>
      <w:tr w:rsidR="00F1147B" w:rsidRPr="002F12B2" w14:paraId="5F5B839A" w14:textId="77777777" w:rsidTr="002F12B2">
        <w:trPr>
          <w:trHeight w:val="315"/>
        </w:trPr>
        <w:tc>
          <w:tcPr>
            <w:tcW w:w="1710"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14:paraId="64FFECC9" w14:textId="77777777" w:rsidR="00F1147B" w:rsidRPr="002F12B2" w:rsidRDefault="00F1147B" w:rsidP="002F12B2">
            <w:pPr>
              <w:spacing w:after="0"/>
              <w:rPr>
                <w:rFonts w:cs="Arial"/>
                <w:b/>
                <w:bCs/>
                <w:szCs w:val="20"/>
              </w:rPr>
            </w:pPr>
            <w:r w:rsidRPr="002F12B2">
              <w:rPr>
                <w:rFonts w:cs="Arial"/>
                <w:b/>
                <w:bCs/>
                <w:szCs w:val="20"/>
              </w:rPr>
              <w:t>(degrees)</w:t>
            </w:r>
          </w:p>
        </w:tc>
        <w:tc>
          <w:tcPr>
            <w:tcW w:w="12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92BD839" w14:textId="77777777" w:rsidR="00F1147B" w:rsidRPr="002F12B2" w:rsidRDefault="00F1147B" w:rsidP="002F12B2">
            <w:pPr>
              <w:spacing w:after="0"/>
              <w:rPr>
                <w:rFonts w:cs="Arial"/>
                <w:b/>
                <w:bCs/>
                <w:szCs w:val="20"/>
              </w:rPr>
            </w:pPr>
            <w:r w:rsidRPr="002F12B2">
              <w:rPr>
                <w:rFonts w:cs="Arial"/>
                <w:b/>
                <w:bCs/>
                <w:szCs w:val="20"/>
              </w:rPr>
              <w:t>Start</w:t>
            </w:r>
          </w:p>
        </w:tc>
        <w:tc>
          <w:tcPr>
            <w:tcW w:w="198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12F08E" w14:textId="77777777" w:rsidR="00F1147B" w:rsidRPr="002F12B2" w:rsidRDefault="00F1147B" w:rsidP="002F12B2">
            <w:pPr>
              <w:spacing w:after="0"/>
              <w:rPr>
                <w:rFonts w:cs="Arial"/>
                <w:b/>
                <w:bCs/>
                <w:szCs w:val="20"/>
              </w:rPr>
            </w:pPr>
            <w:r w:rsidRPr="002F12B2">
              <w:rPr>
                <w:rFonts w:cs="Arial"/>
                <w:b/>
                <w:bCs/>
                <w:szCs w:val="20"/>
              </w:rPr>
              <w:t>End</w:t>
            </w:r>
          </w:p>
        </w:tc>
        <w:tc>
          <w:tcPr>
            <w:tcW w:w="378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14:paraId="1BA33601" w14:textId="77777777" w:rsidR="00F1147B" w:rsidRPr="002F12B2" w:rsidRDefault="00F1147B" w:rsidP="002F12B2">
            <w:pPr>
              <w:spacing w:after="0"/>
              <w:rPr>
                <w:rFonts w:cs="Arial"/>
                <w:b/>
                <w:bCs/>
                <w:szCs w:val="20"/>
              </w:rPr>
            </w:pPr>
            <w:r w:rsidRPr="002F12B2">
              <w:rPr>
                <w:rFonts w:cs="Arial"/>
                <w:b/>
                <w:bCs/>
                <w:szCs w:val="20"/>
              </w:rPr>
              <w:t>Cities</w:t>
            </w:r>
          </w:p>
        </w:tc>
      </w:tr>
      <w:tr w:rsidR="00F1147B" w:rsidRPr="002F12B2" w14:paraId="663CBB3B" w14:textId="77777777" w:rsidTr="002F12B2">
        <w:trPr>
          <w:trHeight w:val="285"/>
        </w:trPr>
        <w:tc>
          <w:tcPr>
            <w:tcW w:w="1710"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54D49079" w14:textId="77777777" w:rsidR="00F1147B" w:rsidRPr="002F12B2" w:rsidRDefault="00F1147B" w:rsidP="002F12B2">
            <w:pPr>
              <w:spacing w:after="0"/>
              <w:rPr>
                <w:rFonts w:cs="Arial"/>
                <w:szCs w:val="20"/>
              </w:rPr>
            </w:pPr>
            <w:r w:rsidRPr="002F12B2">
              <w:rPr>
                <w:rFonts w:cs="Arial"/>
                <w:szCs w:val="20"/>
              </w:rPr>
              <w:t xml:space="preserve">South of 61 </w:t>
            </w:r>
          </w:p>
        </w:tc>
        <w:tc>
          <w:tcPr>
            <w:tcW w:w="3240"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79B75083" w14:textId="77777777" w:rsidR="00F1147B" w:rsidRPr="002F12B2" w:rsidRDefault="00F1147B" w:rsidP="002F12B2">
            <w:pPr>
              <w:spacing w:after="0"/>
              <w:rPr>
                <w:rFonts w:cs="Arial"/>
                <w:szCs w:val="20"/>
              </w:rPr>
            </w:pPr>
            <w:r w:rsidRPr="002F12B2">
              <w:rPr>
                <w:rFonts w:cs="Arial"/>
                <w:szCs w:val="20"/>
              </w:rPr>
              <w:t>Lighting Required All Year</w:t>
            </w:r>
          </w:p>
        </w:tc>
        <w:tc>
          <w:tcPr>
            <w:tcW w:w="378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0898BAA3" w14:textId="77777777" w:rsidR="00F1147B" w:rsidRPr="002F12B2" w:rsidRDefault="00F1147B" w:rsidP="002F12B2">
            <w:pPr>
              <w:spacing w:after="0"/>
              <w:rPr>
                <w:rFonts w:cs="Arial"/>
                <w:szCs w:val="20"/>
              </w:rPr>
            </w:pPr>
            <w:r w:rsidRPr="002F12B2">
              <w:rPr>
                <w:rFonts w:cs="Arial"/>
                <w:szCs w:val="20"/>
              </w:rPr>
              <w:t>Everything South of Hope</w:t>
            </w:r>
          </w:p>
        </w:tc>
      </w:tr>
      <w:tr w:rsidR="00F1147B" w:rsidRPr="002F12B2" w14:paraId="399F2A34"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42E7B33B" w14:textId="77777777" w:rsidR="00F1147B" w:rsidRPr="002F12B2" w:rsidRDefault="00F1147B" w:rsidP="002F12B2">
            <w:pPr>
              <w:spacing w:after="0"/>
              <w:rPr>
                <w:rFonts w:cs="Arial"/>
                <w:szCs w:val="20"/>
              </w:rPr>
            </w:pPr>
            <w:r w:rsidRPr="002F12B2">
              <w:rPr>
                <w:rFonts w:cs="Arial"/>
                <w:szCs w:val="20"/>
              </w:rPr>
              <w:t>61</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4DD3AE62" w14:textId="77777777" w:rsidR="00F1147B" w:rsidRPr="002F12B2" w:rsidRDefault="00F1147B" w:rsidP="002F12B2">
            <w:pPr>
              <w:spacing w:after="0"/>
              <w:rPr>
                <w:rFonts w:cs="Arial"/>
                <w:szCs w:val="20"/>
              </w:rPr>
            </w:pPr>
            <w:r w:rsidRPr="002F12B2">
              <w:rPr>
                <w:rFonts w:cs="Arial"/>
                <w:szCs w:val="20"/>
              </w:rPr>
              <w:t>June 11</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4CD5B82C" w14:textId="77777777" w:rsidR="00F1147B" w:rsidRPr="002F12B2" w:rsidRDefault="00F1147B" w:rsidP="002F12B2">
            <w:pPr>
              <w:spacing w:after="0"/>
              <w:rPr>
                <w:rFonts w:cs="Arial"/>
                <w:szCs w:val="20"/>
              </w:rPr>
            </w:pPr>
            <w:r w:rsidRPr="002F12B2">
              <w:rPr>
                <w:rFonts w:cs="Arial"/>
                <w:szCs w:val="20"/>
              </w:rPr>
              <w:t>July 1</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3E075045" w14:textId="77777777" w:rsidR="00F1147B" w:rsidRPr="002F12B2" w:rsidRDefault="00F1147B" w:rsidP="002F12B2">
            <w:pPr>
              <w:spacing w:after="0"/>
              <w:rPr>
                <w:rFonts w:cs="Arial"/>
                <w:szCs w:val="20"/>
              </w:rPr>
            </w:pPr>
            <w:r w:rsidRPr="002F12B2">
              <w:rPr>
                <w:rFonts w:cs="Arial"/>
                <w:szCs w:val="20"/>
              </w:rPr>
              <w:t>Anchorage, Valdez, Girdwood</w:t>
            </w:r>
          </w:p>
        </w:tc>
      </w:tr>
      <w:tr w:rsidR="00F1147B" w:rsidRPr="002F12B2" w14:paraId="7E1C3B22"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2A22DD24" w14:textId="77777777" w:rsidR="00F1147B" w:rsidRPr="002F12B2" w:rsidRDefault="00F1147B" w:rsidP="002F12B2">
            <w:pPr>
              <w:spacing w:after="0"/>
              <w:rPr>
                <w:rFonts w:cs="Arial"/>
                <w:szCs w:val="20"/>
              </w:rPr>
            </w:pPr>
            <w:r w:rsidRPr="002F12B2">
              <w:rPr>
                <w:rFonts w:cs="Arial"/>
                <w:szCs w:val="20"/>
              </w:rPr>
              <w:t>62</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168A7629" w14:textId="77777777" w:rsidR="00F1147B" w:rsidRPr="002F12B2" w:rsidRDefault="00F1147B" w:rsidP="002F12B2">
            <w:pPr>
              <w:spacing w:after="0"/>
              <w:rPr>
                <w:rFonts w:cs="Arial"/>
                <w:szCs w:val="20"/>
              </w:rPr>
            </w:pPr>
            <w:r w:rsidRPr="002F12B2">
              <w:rPr>
                <w:rFonts w:cs="Arial"/>
                <w:szCs w:val="20"/>
              </w:rPr>
              <w:t>June 2</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58E3D2B1" w14:textId="77777777" w:rsidR="00F1147B" w:rsidRPr="002F12B2" w:rsidRDefault="00F1147B" w:rsidP="002F12B2">
            <w:pPr>
              <w:spacing w:after="0"/>
              <w:rPr>
                <w:rFonts w:cs="Arial"/>
                <w:szCs w:val="20"/>
              </w:rPr>
            </w:pPr>
            <w:r w:rsidRPr="002F12B2">
              <w:rPr>
                <w:rFonts w:cs="Arial"/>
                <w:szCs w:val="20"/>
              </w:rPr>
              <w:t>July 13</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3716BB4D" w14:textId="77777777" w:rsidR="00F1147B" w:rsidRPr="002F12B2" w:rsidRDefault="00F1147B" w:rsidP="002F12B2">
            <w:pPr>
              <w:spacing w:after="0"/>
              <w:rPr>
                <w:rFonts w:cs="Arial"/>
                <w:szCs w:val="20"/>
              </w:rPr>
            </w:pPr>
            <w:r w:rsidRPr="002F12B2">
              <w:rPr>
                <w:rFonts w:cs="Arial"/>
                <w:szCs w:val="20"/>
              </w:rPr>
              <w:t>Wasilla, Palmer, Glennallen, Talkeetna</w:t>
            </w:r>
          </w:p>
        </w:tc>
      </w:tr>
      <w:tr w:rsidR="00F1147B" w:rsidRPr="002F12B2" w14:paraId="2C292948"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1C15701B" w14:textId="77777777" w:rsidR="00F1147B" w:rsidRPr="002F12B2" w:rsidRDefault="00F1147B" w:rsidP="002F12B2">
            <w:pPr>
              <w:spacing w:after="0"/>
              <w:rPr>
                <w:rFonts w:cs="Arial"/>
                <w:szCs w:val="20"/>
              </w:rPr>
            </w:pPr>
            <w:r w:rsidRPr="002F12B2">
              <w:rPr>
                <w:rFonts w:cs="Arial"/>
                <w:szCs w:val="20"/>
              </w:rPr>
              <w:t>63</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7D7A6CE2" w14:textId="77777777" w:rsidR="00F1147B" w:rsidRPr="002F12B2" w:rsidRDefault="00F1147B" w:rsidP="002F12B2">
            <w:pPr>
              <w:spacing w:after="0"/>
              <w:rPr>
                <w:rFonts w:cs="Arial"/>
                <w:szCs w:val="20"/>
              </w:rPr>
            </w:pPr>
            <w:r w:rsidRPr="002F12B2">
              <w:rPr>
                <w:rFonts w:cs="Arial"/>
                <w:szCs w:val="20"/>
              </w:rPr>
              <w:t>May 27</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5CB01954" w14:textId="77777777" w:rsidR="00F1147B" w:rsidRPr="002F12B2" w:rsidRDefault="00F1147B" w:rsidP="002F12B2">
            <w:pPr>
              <w:spacing w:after="0"/>
              <w:rPr>
                <w:rFonts w:cs="Arial"/>
                <w:szCs w:val="20"/>
              </w:rPr>
            </w:pPr>
            <w:r w:rsidRPr="002F12B2">
              <w:rPr>
                <w:rFonts w:cs="Arial"/>
                <w:szCs w:val="20"/>
              </w:rPr>
              <w:t>July 17</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6AC895D6" w14:textId="77777777" w:rsidR="00F1147B" w:rsidRPr="002F12B2" w:rsidRDefault="00F1147B" w:rsidP="002F12B2">
            <w:pPr>
              <w:spacing w:after="0"/>
              <w:rPr>
                <w:rFonts w:cs="Arial"/>
                <w:szCs w:val="20"/>
              </w:rPr>
            </w:pPr>
            <w:r w:rsidRPr="002F12B2">
              <w:rPr>
                <w:rFonts w:cs="Arial"/>
                <w:szCs w:val="20"/>
              </w:rPr>
              <w:t xml:space="preserve">Cantwell, </w:t>
            </w:r>
            <w:proofErr w:type="spellStart"/>
            <w:r w:rsidRPr="002F12B2">
              <w:rPr>
                <w:rFonts w:cs="Arial"/>
                <w:szCs w:val="20"/>
              </w:rPr>
              <w:t>Paxson</w:t>
            </w:r>
            <w:proofErr w:type="spellEnd"/>
            <w:r w:rsidRPr="002F12B2">
              <w:rPr>
                <w:rFonts w:cs="Arial"/>
                <w:szCs w:val="20"/>
              </w:rPr>
              <w:t>, McGrath</w:t>
            </w:r>
          </w:p>
        </w:tc>
      </w:tr>
      <w:tr w:rsidR="00F1147B" w:rsidRPr="002F12B2" w14:paraId="251FCEDA"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4221706B" w14:textId="77777777" w:rsidR="00F1147B" w:rsidRPr="002F12B2" w:rsidRDefault="00F1147B" w:rsidP="002F12B2">
            <w:pPr>
              <w:spacing w:after="0"/>
              <w:rPr>
                <w:rFonts w:cs="Arial"/>
                <w:szCs w:val="20"/>
              </w:rPr>
            </w:pPr>
            <w:r w:rsidRPr="002F12B2">
              <w:rPr>
                <w:rFonts w:cs="Arial"/>
                <w:szCs w:val="20"/>
              </w:rPr>
              <w:t>64</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17E29ABB" w14:textId="77777777" w:rsidR="00F1147B" w:rsidRPr="002F12B2" w:rsidRDefault="00F1147B" w:rsidP="002F12B2">
            <w:pPr>
              <w:spacing w:after="0"/>
              <w:rPr>
                <w:rFonts w:cs="Arial"/>
                <w:szCs w:val="20"/>
              </w:rPr>
            </w:pPr>
            <w:r w:rsidRPr="002F12B2">
              <w:rPr>
                <w:rFonts w:cs="Arial"/>
                <w:szCs w:val="20"/>
              </w:rPr>
              <w:t>May 22</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6B56B3F3" w14:textId="77777777" w:rsidR="00F1147B" w:rsidRPr="002F12B2" w:rsidRDefault="00F1147B" w:rsidP="002F12B2">
            <w:pPr>
              <w:spacing w:after="0"/>
              <w:rPr>
                <w:rFonts w:cs="Arial"/>
                <w:szCs w:val="20"/>
              </w:rPr>
            </w:pPr>
            <w:r w:rsidRPr="002F12B2">
              <w:rPr>
                <w:rFonts w:cs="Arial"/>
                <w:szCs w:val="20"/>
              </w:rPr>
              <w:t>July 21</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78425E12" w14:textId="77777777" w:rsidR="00F1147B" w:rsidRPr="002F12B2" w:rsidRDefault="00F1147B" w:rsidP="002F12B2">
            <w:pPr>
              <w:spacing w:after="0"/>
              <w:rPr>
                <w:rFonts w:cs="Arial"/>
                <w:szCs w:val="20"/>
              </w:rPr>
            </w:pPr>
            <w:proofErr w:type="spellStart"/>
            <w:r w:rsidRPr="002F12B2">
              <w:rPr>
                <w:rFonts w:cs="Arial"/>
                <w:szCs w:val="20"/>
              </w:rPr>
              <w:t>Tok</w:t>
            </w:r>
            <w:proofErr w:type="spellEnd"/>
            <w:r w:rsidRPr="002F12B2">
              <w:rPr>
                <w:rFonts w:cs="Arial"/>
                <w:szCs w:val="20"/>
              </w:rPr>
              <w:t xml:space="preserve">, Delta, Nome </w:t>
            </w:r>
          </w:p>
        </w:tc>
      </w:tr>
      <w:tr w:rsidR="00F1147B" w:rsidRPr="002F12B2" w14:paraId="600D7C9F"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504F53D7" w14:textId="77777777" w:rsidR="00F1147B" w:rsidRPr="002F12B2" w:rsidRDefault="00F1147B" w:rsidP="002F12B2">
            <w:pPr>
              <w:spacing w:after="0"/>
              <w:rPr>
                <w:rFonts w:cs="Arial"/>
                <w:szCs w:val="20"/>
              </w:rPr>
            </w:pPr>
            <w:r w:rsidRPr="002F12B2">
              <w:rPr>
                <w:rFonts w:cs="Arial"/>
                <w:szCs w:val="20"/>
              </w:rPr>
              <w:t>65</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0E50465C" w14:textId="77777777" w:rsidR="00F1147B" w:rsidRPr="002F12B2" w:rsidRDefault="00F1147B" w:rsidP="002F12B2">
            <w:pPr>
              <w:spacing w:after="0"/>
              <w:rPr>
                <w:rFonts w:cs="Arial"/>
                <w:szCs w:val="20"/>
              </w:rPr>
            </w:pPr>
            <w:r w:rsidRPr="002F12B2">
              <w:rPr>
                <w:rFonts w:cs="Arial"/>
                <w:szCs w:val="20"/>
              </w:rPr>
              <w:t>May 18</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38A7F670" w14:textId="77777777" w:rsidR="00F1147B" w:rsidRPr="002F12B2" w:rsidRDefault="00F1147B" w:rsidP="002F12B2">
            <w:pPr>
              <w:spacing w:after="0"/>
              <w:rPr>
                <w:rFonts w:cs="Arial"/>
                <w:szCs w:val="20"/>
              </w:rPr>
            </w:pPr>
            <w:r w:rsidRPr="002F12B2">
              <w:rPr>
                <w:rFonts w:cs="Arial"/>
                <w:szCs w:val="20"/>
              </w:rPr>
              <w:t>July 25</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1EA5F750" w14:textId="77777777" w:rsidR="00F1147B" w:rsidRPr="002F12B2" w:rsidRDefault="00F1147B" w:rsidP="002F12B2">
            <w:pPr>
              <w:spacing w:after="0"/>
              <w:rPr>
                <w:rFonts w:cs="Arial"/>
                <w:szCs w:val="20"/>
              </w:rPr>
            </w:pPr>
            <w:r w:rsidRPr="002F12B2">
              <w:rPr>
                <w:rFonts w:cs="Arial"/>
                <w:szCs w:val="20"/>
              </w:rPr>
              <w:t>Fairbanks</w:t>
            </w:r>
          </w:p>
        </w:tc>
      </w:tr>
      <w:tr w:rsidR="00F1147B" w:rsidRPr="002F12B2" w14:paraId="43593EA5"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0072C153" w14:textId="77777777" w:rsidR="00F1147B" w:rsidRPr="002F12B2" w:rsidRDefault="00F1147B" w:rsidP="002F12B2">
            <w:pPr>
              <w:spacing w:after="0"/>
              <w:rPr>
                <w:rFonts w:cs="Arial"/>
                <w:szCs w:val="20"/>
              </w:rPr>
            </w:pPr>
            <w:r w:rsidRPr="002F12B2">
              <w:rPr>
                <w:rFonts w:cs="Arial"/>
                <w:szCs w:val="20"/>
              </w:rPr>
              <w:t>66</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4D6F2D4C" w14:textId="77777777" w:rsidR="00F1147B" w:rsidRPr="002F12B2" w:rsidRDefault="00F1147B" w:rsidP="002F12B2">
            <w:pPr>
              <w:spacing w:after="0"/>
              <w:rPr>
                <w:rFonts w:cs="Arial"/>
                <w:szCs w:val="20"/>
              </w:rPr>
            </w:pPr>
            <w:r w:rsidRPr="002F12B2">
              <w:rPr>
                <w:rFonts w:cs="Arial"/>
                <w:szCs w:val="20"/>
              </w:rPr>
              <w:t>May 14</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3D299387" w14:textId="77777777" w:rsidR="00F1147B" w:rsidRPr="002F12B2" w:rsidRDefault="00F1147B" w:rsidP="002F12B2">
            <w:pPr>
              <w:spacing w:after="0"/>
              <w:rPr>
                <w:rFonts w:cs="Arial"/>
                <w:szCs w:val="20"/>
              </w:rPr>
            </w:pPr>
            <w:r w:rsidRPr="002F12B2">
              <w:rPr>
                <w:rFonts w:cs="Arial"/>
                <w:szCs w:val="20"/>
              </w:rPr>
              <w:t>July 29</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7F0D7BF4" w14:textId="77777777" w:rsidR="00F1147B" w:rsidRPr="002F12B2" w:rsidRDefault="00F1147B" w:rsidP="002F12B2">
            <w:pPr>
              <w:spacing w:after="0"/>
              <w:rPr>
                <w:rFonts w:cs="Arial"/>
                <w:szCs w:val="20"/>
              </w:rPr>
            </w:pPr>
            <w:r w:rsidRPr="002F12B2">
              <w:rPr>
                <w:rFonts w:cs="Arial"/>
                <w:szCs w:val="20"/>
              </w:rPr>
              <w:t>Circle City</w:t>
            </w:r>
          </w:p>
        </w:tc>
      </w:tr>
      <w:tr w:rsidR="00F1147B" w:rsidRPr="002F12B2" w14:paraId="7EEB58D6"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51C51549" w14:textId="77777777" w:rsidR="00F1147B" w:rsidRPr="002F12B2" w:rsidRDefault="00F1147B" w:rsidP="002F12B2">
            <w:pPr>
              <w:spacing w:after="0"/>
              <w:rPr>
                <w:rFonts w:cs="Arial"/>
                <w:szCs w:val="20"/>
              </w:rPr>
            </w:pPr>
            <w:r w:rsidRPr="002F12B2">
              <w:rPr>
                <w:rFonts w:cs="Arial"/>
                <w:szCs w:val="20"/>
              </w:rPr>
              <w:t>67</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10CE6717" w14:textId="77777777" w:rsidR="00F1147B" w:rsidRPr="002F12B2" w:rsidRDefault="00F1147B" w:rsidP="002F12B2">
            <w:pPr>
              <w:spacing w:after="0"/>
              <w:rPr>
                <w:rFonts w:cs="Arial"/>
                <w:szCs w:val="20"/>
              </w:rPr>
            </w:pPr>
            <w:r w:rsidRPr="002F12B2">
              <w:rPr>
                <w:rFonts w:cs="Arial"/>
                <w:szCs w:val="20"/>
              </w:rPr>
              <w:t>May 10</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5955A177" w14:textId="77777777" w:rsidR="00F1147B" w:rsidRPr="002F12B2" w:rsidRDefault="00F1147B" w:rsidP="002F12B2">
            <w:pPr>
              <w:spacing w:after="0"/>
              <w:rPr>
                <w:rFonts w:cs="Arial"/>
                <w:szCs w:val="20"/>
              </w:rPr>
            </w:pPr>
            <w:r w:rsidRPr="002F1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45203057" w14:textId="77777777" w:rsidR="00F1147B" w:rsidRPr="002F12B2" w:rsidRDefault="00F1147B" w:rsidP="002F12B2">
            <w:pPr>
              <w:spacing w:after="0"/>
              <w:rPr>
                <w:rFonts w:cs="Arial"/>
                <w:szCs w:val="20"/>
              </w:rPr>
            </w:pPr>
            <w:proofErr w:type="spellStart"/>
            <w:r w:rsidRPr="002F12B2">
              <w:rPr>
                <w:rFonts w:cs="Arial"/>
                <w:szCs w:val="20"/>
              </w:rPr>
              <w:t>Coldfoot</w:t>
            </w:r>
            <w:proofErr w:type="spellEnd"/>
            <w:r w:rsidRPr="002F12B2">
              <w:rPr>
                <w:rFonts w:cs="Arial"/>
                <w:szCs w:val="20"/>
              </w:rPr>
              <w:t>, Kotzebue</w:t>
            </w:r>
          </w:p>
        </w:tc>
      </w:tr>
      <w:tr w:rsidR="00F1147B" w:rsidRPr="002F12B2" w14:paraId="3B575F37"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25BC04C7" w14:textId="77777777" w:rsidR="00F1147B" w:rsidRPr="002F12B2" w:rsidRDefault="00F1147B" w:rsidP="002F12B2">
            <w:pPr>
              <w:spacing w:after="0"/>
              <w:rPr>
                <w:rFonts w:cs="Arial"/>
                <w:szCs w:val="20"/>
              </w:rPr>
            </w:pPr>
            <w:r w:rsidRPr="002F12B2">
              <w:rPr>
                <w:rFonts w:cs="Arial"/>
                <w:szCs w:val="20"/>
              </w:rPr>
              <w:t>68</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391003A9" w14:textId="77777777" w:rsidR="00F1147B" w:rsidRPr="002F12B2" w:rsidRDefault="00F1147B" w:rsidP="002F12B2">
            <w:pPr>
              <w:spacing w:after="0"/>
              <w:rPr>
                <w:rFonts w:cs="Arial"/>
                <w:szCs w:val="20"/>
              </w:rPr>
            </w:pPr>
            <w:r w:rsidRPr="002F12B2">
              <w:rPr>
                <w:rFonts w:cs="Arial"/>
                <w:szCs w:val="20"/>
              </w:rPr>
              <w:t>May 7</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36693B2B" w14:textId="77777777" w:rsidR="00F1147B" w:rsidRPr="002F12B2" w:rsidRDefault="00F1147B" w:rsidP="002F12B2">
            <w:pPr>
              <w:spacing w:after="0"/>
              <w:rPr>
                <w:rFonts w:cs="Arial"/>
                <w:szCs w:val="20"/>
              </w:rPr>
            </w:pPr>
            <w:r w:rsidRPr="002F12B2">
              <w:rPr>
                <w:rFonts w:cs="Arial"/>
                <w:szCs w:val="20"/>
              </w:rPr>
              <w:t>August 6</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7E0FB31D" w14:textId="77777777" w:rsidR="00F1147B" w:rsidRPr="002F12B2" w:rsidRDefault="00F1147B" w:rsidP="002F12B2">
            <w:pPr>
              <w:spacing w:after="0"/>
              <w:rPr>
                <w:rFonts w:cs="Arial"/>
                <w:szCs w:val="20"/>
              </w:rPr>
            </w:pPr>
            <w:r w:rsidRPr="002F12B2">
              <w:rPr>
                <w:rFonts w:cs="Arial"/>
                <w:szCs w:val="20"/>
              </w:rPr>
              <w:t>Galbraith Lake</w:t>
            </w:r>
          </w:p>
        </w:tc>
      </w:tr>
      <w:tr w:rsidR="00F1147B" w:rsidRPr="002F12B2" w14:paraId="0C388EA3"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21EC883D" w14:textId="77777777" w:rsidR="00F1147B" w:rsidRPr="002F12B2" w:rsidRDefault="00F1147B" w:rsidP="002F12B2">
            <w:pPr>
              <w:spacing w:after="0"/>
              <w:rPr>
                <w:rFonts w:cs="Arial"/>
                <w:szCs w:val="20"/>
              </w:rPr>
            </w:pPr>
            <w:r w:rsidRPr="002F12B2">
              <w:rPr>
                <w:rFonts w:cs="Arial"/>
                <w:szCs w:val="20"/>
              </w:rPr>
              <w:t>69</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0A335C0A" w14:textId="77777777" w:rsidR="00F1147B" w:rsidRPr="002F12B2" w:rsidRDefault="00F1147B" w:rsidP="002F12B2">
            <w:pPr>
              <w:spacing w:after="0"/>
              <w:rPr>
                <w:rFonts w:cs="Arial"/>
                <w:szCs w:val="20"/>
              </w:rPr>
            </w:pPr>
            <w:r w:rsidRPr="002F12B2">
              <w:rPr>
                <w:rFonts w:cs="Arial"/>
                <w:szCs w:val="20"/>
              </w:rPr>
              <w:t>May 3</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6F5E90DF" w14:textId="77777777" w:rsidR="00F1147B" w:rsidRPr="002F12B2" w:rsidRDefault="00F1147B" w:rsidP="002F12B2">
            <w:pPr>
              <w:spacing w:after="0"/>
              <w:rPr>
                <w:rFonts w:cs="Arial"/>
                <w:szCs w:val="20"/>
              </w:rPr>
            </w:pPr>
            <w:r w:rsidRPr="002F12B2">
              <w:rPr>
                <w:rFonts w:cs="Arial"/>
                <w:szCs w:val="20"/>
              </w:rPr>
              <w:t>August 9</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19E89F6B" w14:textId="77777777" w:rsidR="00F1147B" w:rsidRPr="002F12B2" w:rsidRDefault="00F1147B" w:rsidP="002F12B2">
            <w:pPr>
              <w:spacing w:after="0"/>
              <w:rPr>
                <w:rFonts w:cs="Arial"/>
                <w:szCs w:val="20"/>
              </w:rPr>
            </w:pPr>
            <w:r w:rsidRPr="002F12B2">
              <w:rPr>
                <w:rFonts w:cs="Arial"/>
                <w:szCs w:val="20"/>
              </w:rPr>
              <w:t>Happy Valley</w:t>
            </w:r>
          </w:p>
        </w:tc>
      </w:tr>
      <w:tr w:rsidR="00F1147B" w:rsidRPr="002F12B2" w14:paraId="7270F133"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70C4B09E" w14:textId="77777777" w:rsidR="00F1147B" w:rsidRPr="002F12B2" w:rsidRDefault="00F1147B" w:rsidP="002F12B2">
            <w:pPr>
              <w:spacing w:after="0"/>
              <w:rPr>
                <w:rFonts w:cs="Arial"/>
                <w:szCs w:val="20"/>
              </w:rPr>
            </w:pPr>
            <w:r w:rsidRPr="002F12B2">
              <w:rPr>
                <w:rFonts w:cs="Arial"/>
                <w:szCs w:val="20"/>
              </w:rPr>
              <w:t>70</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44B8A073" w14:textId="77777777" w:rsidR="00F1147B" w:rsidRPr="002F12B2" w:rsidRDefault="00F1147B" w:rsidP="002F12B2">
            <w:pPr>
              <w:spacing w:after="0"/>
              <w:rPr>
                <w:rFonts w:cs="Arial"/>
                <w:szCs w:val="20"/>
              </w:rPr>
            </w:pPr>
            <w:r w:rsidRPr="002F12B2">
              <w:rPr>
                <w:rFonts w:cs="Arial"/>
                <w:szCs w:val="20"/>
              </w:rPr>
              <w:t>April 30</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79F029C6" w14:textId="77777777" w:rsidR="00F1147B" w:rsidRPr="002F12B2" w:rsidRDefault="00F1147B" w:rsidP="002F12B2">
            <w:pPr>
              <w:spacing w:after="0"/>
              <w:rPr>
                <w:rFonts w:cs="Arial"/>
                <w:szCs w:val="20"/>
              </w:rPr>
            </w:pPr>
            <w:r w:rsidRPr="002F12B2">
              <w:rPr>
                <w:rFonts w:cs="Arial"/>
                <w:szCs w:val="20"/>
              </w:rPr>
              <w:t>August 12</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0D7F9482" w14:textId="77777777" w:rsidR="00F1147B" w:rsidRPr="002F12B2" w:rsidRDefault="00F1147B" w:rsidP="002F12B2">
            <w:pPr>
              <w:spacing w:after="0"/>
              <w:rPr>
                <w:rFonts w:cs="Arial"/>
                <w:szCs w:val="20"/>
              </w:rPr>
            </w:pPr>
            <w:proofErr w:type="spellStart"/>
            <w:r w:rsidRPr="002F12B2">
              <w:rPr>
                <w:rFonts w:cs="Arial"/>
                <w:szCs w:val="20"/>
              </w:rPr>
              <w:t>Deadhorse</w:t>
            </w:r>
            <w:proofErr w:type="spellEnd"/>
          </w:p>
        </w:tc>
      </w:tr>
      <w:tr w:rsidR="00F1147B" w:rsidRPr="002F12B2" w14:paraId="3962A5D0" w14:textId="77777777" w:rsidTr="002F12B2">
        <w:trPr>
          <w:trHeight w:val="285"/>
        </w:trPr>
        <w:tc>
          <w:tcPr>
            <w:tcW w:w="171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71E237A5" w14:textId="77777777" w:rsidR="00F1147B" w:rsidRPr="002F12B2" w:rsidRDefault="00F1147B" w:rsidP="002F12B2">
            <w:pPr>
              <w:spacing w:after="0"/>
              <w:rPr>
                <w:rFonts w:cs="Arial"/>
                <w:szCs w:val="20"/>
              </w:rPr>
            </w:pPr>
            <w:r w:rsidRPr="002F12B2">
              <w:rPr>
                <w:rFonts w:cs="Arial"/>
                <w:szCs w:val="20"/>
              </w:rPr>
              <w:t>71</w:t>
            </w:r>
          </w:p>
        </w:tc>
        <w:tc>
          <w:tcPr>
            <w:tcW w:w="126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0E7DBA8B" w14:textId="77777777" w:rsidR="00F1147B" w:rsidRPr="002F12B2" w:rsidRDefault="00F1147B" w:rsidP="002F12B2">
            <w:pPr>
              <w:spacing w:after="0"/>
              <w:rPr>
                <w:rFonts w:cs="Arial"/>
                <w:szCs w:val="20"/>
              </w:rPr>
            </w:pPr>
            <w:r w:rsidRPr="002F12B2">
              <w:rPr>
                <w:rFonts w:cs="Arial"/>
                <w:szCs w:val="20"/>
              </w:rPr>
              <w:t>April 27</w:t>
            </w:r>
          </w:p>
        </w:tc>
        <w:tc>
          <w:tcPr>
            <w:tcW w:w="19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086A14E1" w14:textId="77777777" w:rsidR="00F1147B" w:rsidRPr="002F12B2" w:rsidRDefault="00F1147B" w:rsidP="002F12B2">
            <w:pPr>
              <w:spacing w:after="0"/>
              <w:rPr>
                <w:rFonts w:cs="Arial"/>
                <w:szCs w:val="20"/>
              </w:rPr>
            </w:pPr>
            <w:r w:rsidRPr="002F12B2">
              <w:rPr>
                <w:rFonts w:cs="Arial"/>
                <w:szCs w:val="20"/>
              </w:rPr>
              <w:t>August 15</w:t>
            </w:r>
          </w:p>
        </w:tc>
        <w:tc>
          <w:tcPr>
            <w:tcW w:w="3780"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68AFBFEC" w14:textId="77777777" w:rsidR="00F1147B" w:rsidRPr="002F12B2" w:rsidRDefault="00F1147B" w:rsidP="002F12B2">
            <w:pPr>
              <w:spacing w:after="0"/>
              <w:rPr>
                <w:rFonts w:cs="Arial"/>
                <w:szCs w:val="20"/>
              </w:rPr>
            </w:pPr>
            <w:proofErr w:type="spellStart"/>
            <w:r w:rsidRPr="002F12B2">
              <w:rPr>
                <w:rFonts w:cs="Arial"/>
                <w:szCs w:val="20"/>
              </w:rPr>
              <w:t>Utqiagvik</w:t>
            </w:r>
            <w:proofErr w:type="spellEnd"/>
            <w:r w:rsidRPr="002F12B2">
              <w:rPr>
                <w:rFonts w:cs="Arial"/>
                <w:szCs w:val="20"/>
              </w:rPr>
              <w:t xml:space="preserve"> (Barrow)</w:t>
            </w:r>
          </w:p>
        </w:tc>
      </w:tr>
      <w:tr w:rsidR="00F1147B" w:rsidRPr="002F12B2" w14:paraId="35FE4573" w14:textId="77777777" w:rsidTr="002F12B2">
        <w:trPr>
          <w:trHeight w:val="285"/>
        </w:trPr>
        <w:tc>
          <w:tcPr>
            <w:tcW w:w="1710"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187FF7AE" w14:textId="77777777" w:rsidR="00F1147B" w:rsidRPr="002F12B2" w:rsidRDefault="00F1147B" w:rsidP="002F12B2">
            <w:pPr>
              <w:spacing w:after="0"/>
              <w:rPr>
                <w:rFonts w:cs="Arial"/>
                <w:szCs w:val="20"/>
              </w:rPr>
            </w:pPr>
            <w:r w:rsidRPr="002F12B2">
              <w:rPr>
                <w:rFonts w:cs="Arial"/>
                <w:szCs w:val="20"/>
              </w:rPr>
              <w:t>72</w:t>
            </w:r>
          </w:p>
        </w:tc>
        <w:tc>
          <w:tcPr>
            <w:tcW w:w="12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4D7CE5" w14:textId="77777777" w:rsidR="00F1147B" w:rsidRPr="002F12B2" w:rsidRDefault="00F1147B" w:rsidP="002F12B2">
            <w:pPr>
              <w:spacing w:after="0"/>
              <w:rPr>
                <w:rFonts w:cs="Arial"/>
                <w:szCs w:val="20"/>
              </w:rPr>
            </w:pPr>
            <w:r w:rsidRPr="002F12B2">
              <w:rPr>
                <w:rFonts w:cs="Arial"/>
                <w:szCs w:val="20"/>
              </w:rPr>
              <w:t>April 24</w:t>
            </w:r>
          </w:p>
        </w:tc>
        <w:tc>
          <w:tcPr>
            <w:tcW w:w="198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7BD16E3" w14:textId="77777777" w:rsidR="00F1147B" w:rsidRPr="002F12B2" w:rsidRDefault="00F1147B" w:rsidP="002F12B2">
            <w:pPr>
              <w:spacing w:after="0"/>
              <w:rPr>
                <w:rFonts w:cs="Arial"/>
                <w:szCs w:val="20"/>
              </w:rPr>
            </w:pPr>
            <w:r w:rsidRPr="002F12B2">
              <w:rPr>
                <w:rFonts w:cs="Arial"/>
                <w:szCs w:val="20"/>
              </w:rPr>
              <w:t>August 19</w:t>
            </w:r>
          </w:p>
        </w:tc>
        <w:tc>
          <w:tcPr>
            <w:tcW w:w="378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6C23D70F" w14:textId="77777777" w:rsidR="00F1147B" w:rsidRPr="002F12B2" w:rsidRDefault="00F1147B" w:rsidP="002F12B2">
            <w:pPr>
              <w:spacing w:after="0"/>
              <w:rPr>
                <w:rFonts w:cs="Arial"/>
                <w:szCs w:val="20"/>
              </w:rPr>
            </w:pPr>
          </w:p>
        </w:tc>
      </w:tr>
    </w:tbl>
    <w:p w14:paraId="76BB0EF0" w14:textId="77777777" w:rsidR="00F1147B" w:rsidRPr="000C681E" w:rsidRDefault="00F1147B" w:rsidP="002F12B2">
      <w:pPr>
        <w:pStyle w:val="Title"/>
      </w:pPr>
      <w:r w:rsidRPr="000C681E">
        <w:t>CONTRACTOR QUALITY CONTROL (CQC)</w:t>
      </w:r>
    </w:p>
    <w:p w14:paraId="0138F5F1" w14:textId="77777777" w:rsidR="00F1147B" w:rsidRPr="000C681E" w:rsidRDefault="00F1147B" w:rsidP="002F12B2">
      <w:r w:rsidRPr="00140804">
        <w:rPr>
          <w:rStyle w:val="FAAParagraphHead"/>
        </w:rPr>
        <w:t>401-5.1 GENERAL.</w:t>
      </w:r>
      <w:r w:rsidRPr="000C681E">
        <w:t xml:space="preserve"> The Contractor shall develop a CQC Program (CQCP) according to the GCP Section 100. No partial payment will be made for materials that are subject to specific QC requirements without an approved CQCP.</w:t>
      </w:r>
    </w:p>
    <w:p w14:paraId="013FCFA2" w14:textId="77777777" w:rsidR="00F1147B" w:rsidRPr="000C681E" w:rsidRDefault="00F1147B" w:rsidP="002F12B2">
      <w:r w:rsidRPr="00140804">
        <w:rPr>
          <w:rStyle w:val="FAAParagraphHead"/>
        </w:rPr>
        <w:t>401-5.2 CONTRACTOR QUALITY CONTROL (QC) FACILITIES.</w:t>
      </w:r>
      <w:r w:rsidRPr="000C681E">
        <w:t xml:space="preserve"> The Contractor shall provide or contract for testing</w:t>
      </w:r>
      <w:r>
        <w:t xml:space="preserve"> facilities in accordance with </w:t>
      </w:r>
      <w:r w:rsidRPr="000C681E">
        <w:t>GCP Section 100.  The Engineer shall be permitted unrestricted access to inspect the Contractor’s QC facilities and witness QC activities. The Engineer will advise the Contractor in writing of any noted deficiencies concerning the QC facility, equipment, supplies, or testing personnel and procedures. When the deficiencies are serious enough to be adversely affecting the test results, the incorporation of the materials into the work shall be suspended immediately and will not be permitted to resume until the deficiencies are satisfactorily corrected.</w:t>
      </w:r>
    </w:p>
    <w:p w14:paraId="080D2C5C" w14:textId="77777777" w:rsidR="00F1147B" w:rsidRPr="000C681E" w:rsidRDefault="00F1147B" w:rsidP="002F12B2">
      <w:r w:rsidRPr="00140804">
        <w:rPr>
          <w:rStyle w:val="FAAParagraphHead"/>
        </w:rPr>
        <w:t>401-5.3 QUALITY CONTROL (QC) TESTING.</w:t>
      </w:r>
      <w:r w:rsidRPr="000C681E">
        <w:t xml:space="preserve"> The Contractor shall perform all QC tests necessary to control the production and construction processes applicable to these Specifications, and as set forth in the approved CQCP. The testing program shall include, but not necessarily be limited to, tests for the control of asphalt content, aggregate gradation, temperatures, aggregate moisture, field compaction, and surface smoothness. A QC Testing Plan shall be developed as part of the CQCP.</w:t>
      </w:r>
    </w:p>
    <w:p w14:paraId="7C6B6E5D" w14:textId="77777777" w:rsidR="00F1147B" w:rsidRPr="000C681E" w:rsidRDefault="00F1147B" w:rsidP="00F1147B">
      <w:pPr>
        <w:numPr>
          <w:ilvl w:val="0"/>
          <w:numId w:val="11"/>
        </w:numPr>
      </w:pPr>
      <w:r w:rsidRPr="00140804">
        <w:rPr>
          <w:b/>
        </w:rPr>
        <w:t>Asphalt Content.</w:t>
      </w:r>
      <w:r w:rsidRPr="000C681E">
        <w:t xml:space="preserve"> A minimum of two tests shall be performed per day in accordance with ATM 405 or ATM 406, by total weight of mix for determination of asphalt content.  When using ATM 406, the correction factor shall be determined as part of the first test performed at the beginning of plant production; and as part of every tenth test performed thereafter. The asphalt content for the day will be determined by averaging the test results. </w:t>
      </w:r>
    </w:p>
    <w:p w14:paraId="4075EC67" w14:textId="77777777" w:rsidR="00F1147B" w:rsidRPr="000C681E" w:rsidRDefault="00F1147B" w:rsidP="00F1147B">
      <w:pPr>
        <w:numPr>
          <w:ilvl w:val="0"/>
          <w:numId w:val="11"/>
        </w:numPr>
      </w:pPr>
      <w:r w:rsidRPr="00140804">
        <w:rPr>
          <w:b/>
        </w:rPr>
        <w:t>Gradation.</w:t>
      </w:r>
      <w:r w:rsidRPr="000C681E">
        <w:t xml:space="preserve"> Aggregate gradations shall be determined a minimum of twice per lot from mechanical analysis of extracted aggregate in accordance with ATM 304 and ATM 408. </w:t>
      </w:r>
    </w:p>
    <w:p w14:paraId="06FB0DA7" w14:textId="77777777" w:rsidR="00F1147B" w:rsidRPr="000C681E" w:rsidRDefault="00F1147B" w:rsidP="00F1147B">
      <w:pPr>
        <w:numPr>
          <w:ilvl w:val="0"/>
          <w:numId w:val="11"/>
        </w:numPr>
      </w:pPr>
      <w:r w:rsidRPr="00140804">
        <w:rPr>
          <w:b/>
        </w:rPr>
        <w:lastRenderedPageBreak/>
        <w:t>Moisture Content of Aggregate.</w:t>
      </w:r>
      <w:r w:rsidRPr="000C681E">
        <w:t xml:space="preserve"> The moisture content of aggregate used for production shall be determined a minimum of once per day in accordance with ATM 202.</w:t>
      </w:r>
    </w:p>
    <w:p w14:paraId="68477829" w14:textId="77777777" w:rsidR="00F1147B" w:rsidRPr="000C681E" w:rsidRDefault="00F1147B" w:rsidP="00F1147B">
      <w:pPr>
        <w:numPr>
          <w:ilvl w:val="0"/>
          <w:numId w:val="11"/>
        </w:numPr>
      </w:pPr>
      <w:r w:rsidRPr="00140804">
        <w:rPr>
          <w:b/>
        </w:rPr>
        <w:t>Moisture Content of Asphalt.</w:t>
      </w:r>
      <w:r w:rsidRPr="000C681E">
        <w:t xml:space="preserve"> The moisture content shall be determined once per day in accordance with ATM 407.</w:t>
      </w:r>
    </w:p>
    <w:p w14:paraId="18D9BB73" w14:textId="77777777" w:rsidR="00F1147B" w:rsidRPr="000C681E" w:rsidRDefault="00F1147B" w:rsidP="00F1147B">
      <w:pPr>
        <w:numPr>
          <w:ilvl w:val="0"/>
          <w:numId w:val="11"/>
        </w:numPr>
      </w:pPr>
      <w:r w:rsidRPr="00140804">
        <w:rPr>
          <w:b/>
        </w:rPr>
        <w:t>Temperatures.</w:t>
      </w:r>
      <w:r w:rsidRPr="000C681E">
        <w:t xml:space="preserve"> Temperatures shall be checked, at least four times per day, at necessary locations to determine the temperatures of the dryer, the asphalt binder in the storage tank, the asphalt at the plant, and the asphalt at the job site.</w:t>
      </w:r>
    </w:p>
    <w:p w14:paraId="73F8FC99" w14:textId="77777777" w:rsidR="00F1147B" w:rsidRPr="000C681E" w:rsidRDefault="00F1147B" w:rsidP="00F1147B">
      <w:pPr>
        <w:numPr>
          <w:ilvl w:val="0"/>
          <w:numId w:val="11"/>
        </w:numPr>
      </w:pPr>
      <w:r w:rsidRPr="00140804">
        <w:rPr>
          <w:b/>
        </w:rPr>
        <w:t>In-place Density Monitoring.</w:t>
      </w:r>
      <w:r w:rsidRPr="000C681E">
        <w:t xml:space="preserve"> The Contractor shall conduct any necessary testing to ensure that the specified density is being achieved. A nuclear gauge may be used to monitor the pavement density in accordance with ATM 411. </w:t>
      </w:r>
    </w:p>
    <w:p w14:paraId="31FF60E9" w14:textId="77777777" w:rsidR="00F1147B" w:rsidRPr="000C681E" w:rsidRDefault="00F1147B" w:rsidP="00F1147B">
      <w:pPr>
        <w:numPr>
          <w:ilvl w:val="0"/>
          <w:numId w:val="11"/>
        </w:numPr>
      </w:pPr>
      <w:r w:rsidRPr="00140804">
        <w:rPr>
          <w:b/>
        </w:rPr>
        <w:t>Smoothness for Contractor Quality Control.</w:t>
      </w:r>
      <w:r w:rsidRPr="000C681E">
        <w:t xml:space="preserve"> The Contractor shall perform smoothness testing in transverse and longitudinal directions daily to verify that the construction processes are producing pavement with variances less than 1/4-inch in 12 feet, identifying areas that may pond water which could lead to hydroplaning of aircraft.  If the smoothness criteria is not met, appropriate changes and corrections to the construction process shall be made by the Contractor before construction continues.</w:t>
      </w:r>
    </w:p>
    <w:p w14:paraId="2D3590B4" w14:textId="77777777" w:rsidR="00F1147B" w:rsidRPr="000C681E" w:rsidRDefault="00F1147B" w:rsidP="002F12B2">
      <w:pPr>
        <w:ind w:left="720"/>
      </w:pPr>
      <w:r w:rsidRPr="000C681E">
        <w:t xml:space="preserve">The Contractor may use a 12-foot straightedge, a rolling inclinometer meeting the requirements of ASTM E2133, or rolling external reference device that can simulate a 12-foot straightedge approved by the Engineer.  Straight-edge testing shall start with one-half the length of the straightedge at the edge of pavement section being tested and then moved ahead one-half the length of the straightedge for each successive measurement.  </w:t>
      </w:r>
    </w:p>
    <w:p w14:paraId="7AFD1CDC" w14:textId="77777777" w:rsidR="00F1147B" w:rsidRPr="000C681E" w:rsidRDefault="00F1147B" w:rsidP="002F12B2">
      <w:pPr>
        <w:ind w:left="720"/>
      </w:pPr>
      <w:r w:rsidRPr="000C681E">
        <w:t xml:space="preserve">Testing shall be continuous across all joints.  The surface irregularity shall be determined by placing the freestanding (unleveled) straightedge on the pavement surface and allowing it to rest upon the two highest spots covered by its length, and measuring the maximum gap between the straightedge and the pavement surface in the area between the two high points.  If the rolling inclinometer or external reference device is used, the data may be evaluated using the FAA profile program, </w:t>
      </w:r>
      <w:proofErr w:type="spellStart"/>
      <w:r w:rsidRPr="000C681E">
        <w:t>ProFAA</w:t>
      </w:r>
      <w:proofErr w:type="spellEnd"/>
      <w:r w:rsidRPr="000C681E">
        <w:t xml:space="preserve">, or FHWA </w:t>
      </w:r>
      <w:proofErr w:type="spellStart"/>
      <w:r w:rsidRPr="000C681E">
        <w:t>ProVal</w:t>
      </w:r>
      <w:proofErr w:type="spellEnd"/>
      <w:r w:rsidRPr="000C681E">
        <w:t xml:space="preserve">, using the 12-foot straightedge simulation function.  </w:t>
      </w:r>
    </w:p>
    <w:p w14:paraId="5B490B19" w14:textId="77777777" w:rsidR="00F1147B" w:rsidRPr="000C681E" w:rsidRDefault="00F1147B" w:rsidP="002F12B2">
      <w:pPr>
        <w:ind w:left="720"/>
      </w:pPr>
      <w:r w:rsidRPr="000C681E">
        <w:t xml:space="preserve">Smoothness readings shall not be made across grade changes or cross slope transitions.  The transition between new and existing pavement shall be evaluated separately for conformance with the Plans. </w:t>
      </w:r>
    </w:p>
    <w:p w14:paraId="1C3B9C92" w14:textId="77777777" w:rsidR="00F1147B" w:rsidRPr="000C681E" w:rsidRDefault="00F1147B" w:rsidP="00F1147B">
      <w:pPr>
        <w:numPr>
          <w:ilvl w:val="1"/>
          <w:numId w:val="11"/>
        </w:numPr>
      </w:pPr>
      <w:r w:rsidRPr="000C681E">
        <w:t>Transverse Measurements.  Transverse measurements shall be taken for each day’s production placed.  Transverse measurements shall be taken perpendicular to the pavement centerline each 50 feet or more often as determined by the Engineer.  The joint between lanes shall be tested separately to facilitate smoothness between lanes.</w:t>
      </w:r>
    </w:p>
    <w:p w14:paraId="35F24264" w14:textId="77777777" w:rsidR="00F1147B" w:rsidRPr="000C681E" w:rsidRDefault="00F1147B" w:rsidP="00F1147B">
      <w:pPr>
        <w:numPr>
          <w:ilvl w:val="1"/>
          <w:numId w:val="11"/>
        </w:numPr>
      </w:pPr>
      <w:r w:rsidRPr="000C681E">
        <w:t>Longitudinal Measurements.  Longitudinal measurements shall be taken for each day’s production placed.  Longitudinal tests shall be parallel to the centerline of paving; at the center of paving lanes when widths of paving lanes are less than 20 feet; and at the third points of paving lanes when widths of paving lanes are 20 feet or greater. When placement abuts previously placed material the first measurement shall start with one half the length of the straight edge on the previously placed material.</w:t>
      </w:r>
    </w:p>
    <w:p w14:paraId="29E9B665" w14:textId="77777777" w:rsidR="00F1147B" w:rsidRPr="000C681E" w:rsidRDefault="00F1147B" w:rsidP="002F12B2">
      <w:pPr>
        <w:ind w:left="720"/>
      </w:pPr>
      <w:r w:rsidRPr="000C681E">
        <w:t xml:space="preserve">Deviations on the final surface course in either the transverse or longitudinal direction that will trap water greater than 1/4-inch shall be corrected with diamond grinding per subsection 401-4.16 or by removing and replacing the surface course to full depth.  Grinding shall be tapered in all directions to provide smooth transitions to areas not requiring grinding.  </w:t>
      </w:r>
    </w:p>
    <w:p w14:paraId="0606FFC9" w14:textId="77777777" w:rsidR="00F1147B" w:rsidRPr="000C681E" w:rsidRDefault="00F1147B" w:rsidP="002F12B2">
      <w:pPr>
        <w:ind w:left="720"/>
      </w:pPr>
      <w:r w:rsidRPr="000C681E">
        <w:t xml:space="preserve">All areas in which diamond grinding has been performed shall be subject to the final pavement thickness tolerances specified in subsection 401-6.2d.  Areas that have been ground shall be </w:t>
      </w:r>
      <w:r w:rsidRPr="000C681E">
        <w:lastRenderedPageBreak/>
        <w:t>sealed with a surface treatment in accordance with Item P-608.  To avoid the surface treatment creating any conflict with runway or taxiway markings, it may be necessary to seal a larger area.</w:t>
      </w:r>
    </w:p>
    <w:p w14:paraId="558F733F" w14:textId="77777777" w:rsidR="00F1147B" w:rsidRPr="000C681E" w:rsidRDefault="00F1147B" w:rsidP="002F12B2">
      <w:pPr>
        <w:ind w:left="720"/>
      </w:pPr>
      <w:r w:rsidRPr="000C681E">
        <w:t xml:space="preserve">Control charts shall be kept to show area of each day’s placement and the percentage of corrective grinding required.  Corrections to production and placement shall be initiated when corrective grinding is required.  If the Contractor’s machines and/or methods produce significant areas that need corrective actions in excess of 10 percent of a day’s production, production shall be stopped until corrective measures are implemented by the Contractor. </w:t>
      </w:r>
    </w:p>
    <w:p w14:paraId="7B451EAF" w14:textId="77777777" w:rsidR="00F1147B" w:rsidRPr="000C681E" w:rsidRDefault="00F1147B" w:rsidP="00F1147B">
      <w:pPr>
        <w:numPr>
          <w:ilvl w:val="0"/>
          <w:numId w:val="11"/>
        </w:numPr>
      </w:pPr>
      <w:r w:rsidRPr="00140804">
        <w:rPr>
          <w:b/>
        </w:rPr>
        <w:t>Grade.</w:t>
      </w:r>
      <w:r w:rsidRPr="000C681E">
        <w:t xml:space="preserve">  Grade shall be evaluated daily to allow adjustments to paving operations when grade measurements do not meet Specifications.  As a minimum, grade shall be evaluated prior to and after the placement of the first lift and after placement of the surface lift. </w:t>
      </w:r>
    </w:p>
    <w:p w14:paraId="25B727DF" w14:textId="77777777" w:rsidR="00F1147B" w:rsidRPr="000C681E" w:rsidRDefault="00F1147B" w:rsidP="002F12B2">
      <w:pPr>
        <w:ind w:left="720"/>
      </w:pPr>
      <w:r w:rsidRPr="000C681E">
        <w:t xml:space="preserve">Measurements will be taken at appropriate </w:t>
      </w:r>
      <w:proofErr w:type="spellStart"/>
      <w:r w:rsidRPr="000C681E">
        <w:t>gradelines</w:t>
      </w:r>
      <w:proofErr w:type="spellEnd"/>
      <w:r w:rsidRPr="000C681E">
        <w:t xml:space="preserve"> (as a minimum at center and edges of paving lane) and longitudinal spacing as shown on cross-sections and Plans.  The final surface of the pavement will not vary from the grade line elevations and cross-sections shown on the Plans by more than 1/2-inch vertically and 0.1 feet laterally.  The documentation will be provided by the Contractor to the Engineer within 24 hours.</w:t>
      </w:r>
    </w:p>
    <w:p w14:paraId="7E815912" w14:textId="77777777" w:rsidR="00F1147B" w:rsidRPr="000C681E" w:rsidRDefault="00F1147B" w:rsidP="002F12B2">
      <w:pPr>
        <w:ind w:left="720"/>
      </w:pPr>
      <w:r w:rsidRPr="000C681E">
        <w:t>Areas with humps or depressions that exceed grade or smoothness criteria and that retain water on the surface must be ground off provided the course thickness after grinding is not more than 1/2-inch less than the thickness specified on the Plans.  Grinding shall be in accordance with subsection 401-4.16.</w:t>
      </w:r>
    </w:p>
    <w:p w14:paraId="4342F72F" w14:textId="77777777" w:rsidR="00F1147B" w:rsidRPr="000C681E" w:rsidRDefault="00F1147B" w:rsidP="002F12B2">
      <w:pPr>
        <w:ind w:left="720"/>
      </w:pPr>
      <w:r w:rsidRPr="000C681E">
        <w:t>The Contractor shall repair low areas or areas that cannot be corrected by grinding by removal of deficient areas to the depth of the final course plus 1/2-inch and replacing with new material.  Skin patching is not allowed.</w:t>
      </w:r>
    </w:p>
    <w:p w14:paraId="7B11926C" w14:textId="77777777" w:rsidR="00F1147B" w:rsidRPr="000C681E" w:rsidRDefault="00F1147B" w:rsidP="002F12B2">
      <w:r w:rsidRPr="00140804">
        <w:rPr>
          <w:rStyle w:val="FAAParagraphHead"/>
        </w:rPr>
        <w:t>401-5.4 SAMPLING.</w:t>
      </w:r>
      <w:r w:rsidRPr="000C681E">
        <w:t xml:space="preserve"> When directed by the Engineer, the Contractor shall sample and test any material that appears inconsistent with similar material being sampled, unless such material is voluntarily removed and replaced or deficiencies corrected by the Contractor. All sampling shall be in accordance with standard procedures specified. </w:t>
      </w:r>
    </w:p>
    <w:p w14:paraId="6C2B3CF5" w14:textId="77777777" w:rsidR="00F1147B" w:rsidRPr="000C681E" w:rsidRDefault="00F1147B" w:rsidP="002F12B2">
      <w:r w:rsidRPr="00140804">
        <w:rPr>
          <w:rStyle w:val="FAAParagraphHead"/>
        </w:rPr>
        <w:t>401-5.5 CONTROL CHARTS.</w:t>
      </w:r>
      <w:r w:rsidRPr="000C681E">
        <w:t xml:space="preserve"> The Contractor shall maintain linear control charts for both individual measurements and range (i.e. difference between highest and lowest measurements) for aggregate gradation, asphalt binder content, and density. </w:t>
      </w:r>
    </w:p>
    <w:p w14:paraId="51CE696E" w14:textId="77777777" w:rsidR="00F1147B" w:rsidRPr="000C681E" w:rsidRDefault="00F1147B" w:rsidP="002F12B2">
      <w:r w:rsidRPr="000C681E">
        <w:t xml:space="preserve">Control charts shall be posted in a location satisfactory to the Engineer and kept current. As a minimum, the control charts shall identify the project number, the contract item number, the test number, each test parameter, the Action and Suspension Limits applicable to each test parameter, and the Contractor’s test results. The Contractor shall use the control charts as part of a process control system for identifying potential problems and assignable causes before they occur. If the Contractor’s projected data during production indicates a problem and the Contractor is not taking satisfactory corrective action, the Engineer may suspend production or acceptance of the material.   </w:t>
      </w:r>
    </w:p>
    <w:p w14:paraId="76AF867C" w14:textId="77777777" w:rsidR="00F1147B" w:rsidRPr="000C681E" w:rsidRDefault="00F1147B" w:rsidP="00F1147B">
      <w:pPr>
        <w:numPr>
          <w:ilvl w:val="0"/>
          <w:numId w:val="12"/>
        </w:numPr>
      </w:pPr>
      <w:r w:rsidRPr="00516AFB">
        <w:rPr>
          <w:b/>
        </w:rPr>
        <w:t>Individual Measurements.</w:t>
      </w:r>
      <w:r w:rsidRPr="000C681E">
        <w:t xml:space="preserve"> Control charts for individual measurements shall be established to maintain process control within tolerance for aggregate gradation, asphalt binder content, and density. The control charts shall use the JMD target values as indicators of central tendency for the test parameters with associated Action and Suspension Limits in Table 401-11.</w:t>
      </w:r>
    </w:p>
    <w:p w14:paraId="46C747F8" w14:textId="77777777" w:rsidR="00F1147B" w:rsidRPr="009159F2" w:rsidRDefault="00F1147B" w:rsidP="002F12B2">
      <w:pPr>
        <w:pStyle w:val="Table"/>
      </w:pPr>
      <w:r w:rsidRPr="009159F2">
        <w:t>Table 401-11. CONTROL CHART LIMITS FOR INDIVIDUAL MEASUREMENTS</w:t>
      </w:r>
    </w:p>
    <w:tbl>
      <w:tblPr>
        <w:tblpPr w:leftFromText="1627" w:rightFromText="1627"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1872"/>
        <w:gridCol w:w="2914"/>
      </w:tblGrid>
      <w:tr w:rsidR="00F1147B" w:rsidRPr="002F12B2" w14:paraId="453E969A" w14:textId="77777777" w:rsidTr="002F12B2">
        <w:trPr>
          <w:tblHeader/>
        </w:trPr>
        <w:tc>
          <w:tcPr>
            <w:tcW w:w="2499" w:type="dxa"/>
          </w:tcPr>
          <w:p w14:paraId="6620D7EC" w14:textId="77777777" w:rsidR="00F1147B" w:rsidRPr="002F12B2" w:rsidRDefault="00F1147B" w:rsidP="002F12B2">
            <w:pPr>
              <w:keepNext/>
              <w:tabs>
                <w:tab w:val="left" w:pos="720"/>
                <w:tab w:val="left" w:pos="1440"/>
                <w:tab w:val="left" w:pos="2160"/>
              </w:tabs>
              <w:spacing w:before="60" w:after="60"/>
              <w:rPr>
                <w:rFonts w:cs="Arial"/>
                <w:b/>
                <w:szCs w:val="20"/>
              </w:rPr>
            </w:pPr>
            <w:r w:rsidRPr="002F12B2">
              <w:rPr>
                <w:rFonts w:cs="Arial"/>
                <w:b/>
                <w:szCs w:val="20"/>
              </w:rPr>
              <w:t>Sieve</w:t>
            </w:r>
          </w:p>
        </w:tc>
        <w:tc>
          <w:tcPr>
            <w:tcW w:w="1872" w:type="dxa"/>
          </w:tcPr>
          <w:p w14:paraId="150868FB" w14:textId="77777777" w:rsidR="00F1147B" w:rsidRPr="002F12B2" w:rsidRDefault="00F1147B" w:rsidP="002F12B2">
            <w:pPr>
              <w:keepNext/>
              <w:tabs>
                <w:tab w:val="left" w:pos="720"/>
                <w:tab w:val="left" w:pos="1440"/>
                <w:tab w:val="left" w:pos="2160"/>
              </w:tabs>
              <w:spacing w:before="60" w:after="60"/>
              <w:jc w:val="center"/>
              <w:rPr>
                <w:rFonts w:cs="Arial"/>
                <w:b/>
                <w:szCs w:val="20"/>
              </w:rPr>
            </w:pPr>
            <w:r w:rsidRPr="002F12B2">
              <w:rPr>
                <w:rFonts w:cs="Arial"/>
                <w:b/>
                <w:szCs w:val="20"/>
              </w:rPr>
              <w:t>Action Limit</w:t>
            </w:r>
          </w:p>
        </w:tc>
        <w:tc>
          <w:tcPr>
            <w:tcW w:w="2914" w:type="dxa"/>
          </w:tcPr>
          <w:p w14:paraId="7EB01C67" w14:textId="77777777" w:rsidR="00F1147B" w:rsidRPr="002F12B2" w:rsidRDefault="00F1147B" w:rsidP="002F12B2">
            <w:pPr>
              <w:keepNext/>
              <w:tabs>
                <w:tab w:val="left" w:pos="720"/>
                <w:tab w:val="left" w:pos="1440"/>
                <w:tab w:val="left" w:pos="2160"/>
              </w:tabs>
              <w:spacing w:before="60" w:after="60"/>
              <w:jc w:val="center"/>
              <w:rPr>
                <w:rFonts w:cs="Arial"/>
                <w:b/>
                <w:szCs w:val="20"/>
              </w:rPr>
            </w:pPr>
            <w:r w:rsidRPr="002F12B2">
              <w:rPr>
                <w:rFonts w:cs="Arial"/>
                <w:b/>
                <w:szCs w:val="20"/>
              </w:rPr>
              <w:t>Suspension Limit</w:t>
            </w:r>
          </w:p>
        </w:tc>
      </w:tr>
      <w:tr w:rsidR="00F1147B" w:rsidRPr="002F12B2" w14:paraId="4855F6C9" w14:textId="77777777" w:rsidTr="002F12B2">
        <w:tc>
          <w:tcPr>
            <w:tcW w:w="2499" w:type="dxa"/>
          </w:tcPr>
          <w:p w14:paraId="0D245D1A" w14:textId="77777777" w:rsidR="00F1147B" w:rsidRPr="002F12B2" w:rsidRDefault="00F1147B" w:rsidP="002F12B2">
            <w:pPr>
              <w:keepNext/>
              <w:tabs>
                <w:tab w:val="left" w:pos="720"/>
                <w:tab w:val="left" w:pos="1440"/>
                <w:tab w:val="left" w:pos="1501"/>
                <w:tab w:val="left" w:pos="2160"/>
              </w:tabs>
              <w:suppressAutoHyphens/>
              <w:spacing w:before="120" w:after="120"/>
              <w:rPr>
                <w:rFonts w:cs="Arial"/>
                <w:szCs w:val="20"/>
              </w:rPr>
            </w:pPr>
            <w:r w:rsidRPr="002F12B2">
              <w:rPr>
                <w:rFonts w:cs="Arial"/>
                <w:szCs w:val="20"/>
              </w:rPr>
              <w:t xml:space="preserve">3/4-inch </w:t>
            </w:r>
          </w:p>
        </w:tc>
        <w:tc>
          <w:tcPr>
            <w:tcW w:w="1872" w:type="dxa"/>
          </w:tcPr>
          <w:p w14:paraId="4714690A" w14:textId="77777777" w:rsidR="00F1147B" w:rsidRPr="002F12B2" w:rsidRDefault="00F1147B" w:rsidP="002F12B2">
            <w:pPr>
              <w:keepNext/>
              <w:tabs>
                <w:tab w:val="left" w:pos="720"/>
                <w:tab w:val="left" w:pos="1440"/>
                <w:tab w:val="left" w:pos="1501"/>
                <w:tab w:val="left" w:pos="2160"/>
              </w:tabs>
              <w:suppressAutoHyphens/>
              <w:spacing w:before="120" w:after="120"/>
              <w:jc w:val="center"/>
              <w:rPr>
                <w:rFonts w:cs="Arial"/>
                <w:szCs w:val="20"/>
              </w:rPr>
            </w:pPr>
            <w:r w:rsidRPr="002F12B2">
              <w:rPr>
                <w:rFonts w:cs="Arial"/>
                <w:szCs w:val="20"/>
              </w:rPr>
              <w:t>±6%</w:t>
            </w:r>
          </w:p>
        </w:tc>
        <w:tc>
          <w:tcPr>
            <w:tcW w:w="2914" w:type="dxa"/>
          </w:tcPr>
          <w:p w14:paraId="750E801E" w14:textId="77777777" w:rsidR="00F1147B" w:rsidRPr="002F12B2" w:rsidRDefault="00F1147B" w:rsidP="002F12B2">
            <w:pPr>
              <w:keepNext/>
              <w:tabs>
                <w:tab w:val="left" w:pos="720"/>
                <w:tab w:val="left" w:pos="1440"/>
                <w:tab w:val="left" w:pos="1501"/>
                <w:tab w:val="left" w:pos="2160"/>
              </w:tabs>
              <w:suppressAutoHyphens/>
              <w:spacing w:before="120" w:after="120"/>
              <w:jc w:val="center"/>
              <w:rPr>
                <w:rFonts w:cs="Arial"/>
                <w:szCs w:val="20"/>
              </w:rPr>
            </w:pPr>
            <w:r w:rsidRPr="002F12B2">
              <w:rPr>
                <w:rFonts w:cs="Arial"/>
                <w:szCs w:val="20"/>
              </w:rPr>
              <w:t>±9%</w:t>
            </w:r>
          </w:p>
        </w:tc>
      </w:tr>
      <w:tr w:rsidR="00F1147B" w:rsidRPr="002F12B2" w14:paraId="48AFA6F7" w14:textId="77777777" w:rsidTr="002F12B2">
        <w:tc>
          <w:tcPr>
            <w:tcW w:w="2499" w:type="dxa"/>
          </w:tcPr>
          <w:p w14:paraId="24E94879"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1/2-inch </w:t>
            </w:r>
          </w:p>
        </w:tc>
        <w:tc>
          <w:tcPr>
            <w:tcW w:w="1872" w:type="dxa"/>
          </w:tcPr>
          <w:p w14:paraId="248E206D"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w:t>
            </w:r>
          </w:p>
        </w:tc>
        <w:tc>
          <w:tcPr>
            <w:tcW w:w="2914" w:type="dxa"/>
          </w:tcPr>
          <w:p w14:paraId="7B7EC09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w:t>
            </w:r>
          </w:p>
        </w:tc>
      </w:tr>
      <w:tr w:rsidR="00F1147B" w:rsidRPr="002F12B2" w14:paraId="4120804B" w14:textId="77777777" w:rsidTr="002F12B2">
        <w:tc>
          <w:tcPr>
            <w:tcW w:w="2499" w:type="dxa"/>
          </w:tcPr>
          <w:p w14:paraId="15A53577"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lastRenderedPageBreak/>
              <w:t xml:space="preserve">3/8-inch </w:t>
            </w:r>
          </w:p>
        </w:tc>
        <w:tc>
          <w:tcPr>
            <w:tcW w:w="1872" w:type="dxa"/>
          </w:tcPr>
          <w:p w14:paraId="7E00C0A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w:t>
            </w:r>
          </w:p>
        </w:tc>
        <w:tc>
          <w:tcPr>
            <w:tcW w:w="2914" w:type="dxa"/>
          </w:tcPr>
          <w:p w14:paraId="7DEB2612"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w:t>
            </w:r>
          </w:p>
        </w:tc>
      </w:tr>
      <w:tr w:rsidR="00F1147B" w:rsidRPr="002F12B2" w14:paraId="01F11FCF" w14:textId="77777777" w:rsidTr="002F12B2">
        <w:tc>
          <w:tcPr>
            <w:tcW w:w="2499" w:type="dxa"/>
          </w:tcPr>
          <w:p w14:paraId="16E68B8D"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4 </w:t>
            </w:r>
          </w:p>
        </w:tc>
        <w:tc>
          <w:tcPr>
            <w:tcW w:w="1872" w:type="dxa"/>
          </w:tcPr>
          <w:p w14:paraId="25844C95"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w:t>
            </w:r>
          </w:p>
        </w:tc>
        <w:tc>
          <w:tcPr>
            <w:tcW w:w="2914" w:type="dxa"/>
          </w:tcPr>
          <w:p w14:paraId="5F7AB7F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w:t>
            </w:r>
          </w:p>
        </w:tc>
      </w:tr>
      <w:tr w:rsidR="00F1147B" w:rsidRPr="002F12B2" w14:paraId="507ECE59" w14:textId="77777777" w:rsidTr="002F12B2">
        <w:tc>
          <w:tcPr>
            <w:tcW w:w="2499" w:type="dxa"/>
          </w:tcPr>
          <w:p w14:paraId="1A5DF2D6"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16 </w:t>
            </w:r>
          </w:p>
        </w:tc>
        <w:tc>
          <w:tcPr>
            <w:tcW w:w="1872" w:type="dxa"/>
          </w:tcPr>
          <w:p w14:paraId="2139BCC9"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±5%</w:t>
            </w:r>
          </w:p>
        </w:tc>
        <w:tc>
          <w:tcPr>
            <w:tcW w:w="2914" w:type="dxa"/>
          </w:tcPr>
          <w:p w14:paraId="3F0C289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±7.5%</w:t>
            </w:r>
          </w:p>
        </w:tc>
      </w:tr>
      <w:tr w:rsidR="00F1147B" w:rsidRPr="002F12B2" w14:paraId="4938BCF3" w14:textId="77777777" w:rsidTr="002F12B2">
        <w:trPr>
          <w:trHeight w:val="368"/>
        </w:trPr>
        <w:tc>
          <w:tcPr>
            <w:tcW w:w="2499" w:type="dxa"/>
          </w:tcPr>
          <w:p w14:paraId="2BBF18D4"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50 </w:t>
            </w:r>
          </w:p>
        </w:tc>
        <w:tc>
          <w:tcPr>
            <w:tcW w:w="1872" w:type="dxa"/>
          </w:tcPr>
          <w:p w14:paraId="5D285774"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w:t>
            </w:r>
          </w:p>
        </w:tc>
        <w:tc>
          <w:tcPr>
            <w:tcW w:w="2914" w:type="dxa"/>
          </w:tcPr>
          <w:p w14:paraId="6FAFE031"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±4.5%</w:t>
            </w:r>
          </w:p>
        </w:tc>
      </w:tr>
      <w:tr w:rsidR="00F1147B" w:rsidRPr="002F12B2" w14:paraId="0B0EC526" w14:textId="77777777" w:rsidTr="002F12B2">
        <w:tc>
          <w:tcPr>
            <w:tcW w:w="2499" w:type="dxa"/>
          </w:tcPr>
          <w:p w14:paraId="20B58794"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200 </w:t>
            </w:r>
          </w:p>
        </w:tc>
        <w:tc>
          <w:tcPr>
            <w:tcW w:w="1872" w:type="dxa"/>
          </w:tcPr>
          <w:p w14:paraId="6F1EEF50"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±2%</w:t>
            </w:r>
          </w:p>
        </w:tc>
        <w:tc>
          <w:tcPr>
            <w:tcW w:w="2914" w:type="dxa"/>
          </w:tcPr>
          <w:p w14:paraId="10CFB2E5"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w:t>
            </w:r>
          </w:p>
        </w:tc>
      </w:tr>
      <w:tr w:rsidR="00F1147B" w:rsidRPr="002F12B2" w14:paraId="06F41801" w14:textId="77777777" w:rsidTr="002F12B2">
        <w:tc>
          <w:tcPr>
            <w:tcW w:w="2499" w:type="dxa"/>
          </w:tcPr>
          <w:p w14:paraId="50AE00FF" w14:textId="77777777" w:rsidR="00F1147B" w:rsidRPr="002F12B2" w:rsidRDefault="00F1147B" w:rsidP="002F12B2">
            <w:pPr>
              <w:keepNext/>
              <w:tabs>
                <w:tab w:val="left" w:pos="720"/>
                <w:tab w:val="left" w:pos="1440"/>
                <w:tab w:val="left" w:pos="2160"/>
              </w:tabs>
              <w:spacing w:before="40" w:after="40"/>
              <w:rPr>
                <w:rFonts w:cs="Arial"/>
                <w:b/>
                <w:szCs w:val="20"/>
              </w:rPr>
            </w:pPr>
            <w:r w:rsidRPr="002F12B2">
              <w:rPr>
                <w:rFonts w:cs="Arial"/>
                <w:b/>
                <w:szCs w:val="20"/>
              </w:rPr>
              <w:t>Asphalt Binder Content</w:t>
            </w:r>
          </w:p>
        </w:tc>
        <w:tc>
          <w:tcPr>
            <w:tcW w:w="1872" w:type="dxa"/>
          </w:tcPr>
          <w:p w14:paraId="3E690756"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±0.45%</w:t>
            </w:r>
          </w:p>
        </w:tc>
        <w:tc>
          <w:tcPr>
            <w:tcW w:w="2914" w:type="dxa"/>
          </w:tcPr>
          <w:p w14:paraId="5E4B39C5"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±0.70%</w:t>
            </w:r>
          </w:p>
        </w:tc>
      </w:tr>
      <w:tr w:rsidR="00F1147B" w:rsidRPr="002F12B2" w14:paraId="40F73151" w14:textId="77777777" w:rsidTr="002F12B2">
        <w:tc>
          <w:tcPr>
            <w:tcW w:w="2499" w:type="dxa"/>
          </w:tcPr>
          <w:p w14:paraId="5D49A53E" w14:textId="77777777" w:rsidR="00F1147B" w:rsidRPr="002F12B2" w:rsidRDefault="00F1147B" w:rsidP="002F12B2">
            <w:pPr>
              <w:tabs>
                <w:tab w:val="left" w:pos="720"/>
                <w:tab w:val="left" w:pos="1440"/>
                <w:tab w:val="left" w:pos="2160"/>
              </w:tabs>
              <w:spacing w:before="40" w:after="40"/>
              <w:rPr>
                <w:rFonts w:cs="Arial"/>
                <w:b/>
                <w:szCs w:val="20"/>
              </w:rPr>
            </w:pPr>
            <w:r w:rsidRPr="002F12B2">
              <w:rPr>
                <w:rFonts w:cs="Arial"/>
                <w:b/>
                <w:szCs w:val="20"/>
              </w:rPr>
              <w:t>Minimum VMA</w:t>
            </w:r>
          </w:p>
        </w:tc>
        <w:tc>
          <w:tcPr>
            <w:tcW w:w="1872" w:type="dxa"/>
          </w:tcPr>
          <w:p w14:paraId="6D553548" w14:textId="77777777" w:rsidR="00F1147B" w:rsidRPr="002F12B2" w:rsidRDefault="00F1147B" w:rsidP="002F12B2">
            <w:pPr>
              <w:tabs>
                <w:tab w:val="left" w:pos="720"/>
                <w:tab w:val="left" w:pos="1440"/>
                <w:tab w:val="left" w:pos="2160"/>
              </w:tabs>
              <w:spacing w:before="40" w:after="40"/>
              <w:jc w:val="center"/>
              <w:rPr>
                <w:rFonts w:cs="Arial"/>
                <w:szCs w:val="20"/>
              </w:rPr>
            </w:pPr>
            <w:r w:rsidRPr="002F12B2">
              <w:rPr>
                <w:rFonts w:cs="Arial"/>
                <w:szCs w:val="20"/>
              </w:rPr>
              <w:t>-0.5%</w:t>
            </w:r>
          </w:p>
        </w:tc>
        <w:tc>
          <w:tcPr>
            <w:tcW w:w="2914" w:type="dxa"/>
          </w:tcPr>
          <w:p w14:paraId="78E9EB5C" w14:textId="77777777" w:rsidR="00F1147B" w:rsidRPr="002F12B2" w:rsidRDefault="00F1147B" w:rsidP="002F12B2">
            <w:pPr>
              <w:tabs>
                <w:tab w:val="left" w:pos="720"/>
                <w:tab w:val="left" w:pos="1440"/>
                <w:tab w:val="left" w:pos="2160"/>
              </w:tabs>
              <w:spacing w:before="40" w:after="40"/>
              <w:jc w:val="center"/>
              <w:rPr>
                <w:rFonts w:cs="Arial"/>
                <w:szCs w:val="20"/>
              </w:rPr>
            </w:pPr>
            <w:r w:rsidRPr="002F12B2">
              <w:rPr>
                <w:rFonts w:cs="Arial"/>
                <w:szCs w:val="20"/>
              </w:rPr>
              <w:t>-1.0%</w:t>
            </w:r>
          </w:p>
        </w:tc>
      </w:tr>
    </w:tbl>
    <w:p w14:paraId="662BC4DE" w14:textId="77777777" w:rsidR="00F1147B" w:rsidRPr="000C681E" w:rsidRDefault="00F1147B" w:rsidP="00F1147B">
      <w:pPr>
        <w:numPr>
          <w:ilvl w:val="0"/>
          <w:numId w:val="12"/>
        </w:numPr>
      </w:pPr>
      <w:r w:rsidRPr="00516AFB">
        <w:rPr>
          <w:b/>
        </w:rPr>
        <w:t>Range.</w:t>
      </w:r>
      <w:r w:rsidRPr="000C681E">
        <w:t xml:space="preserve"> Control charts for range shall be established to control process variability for the test parameters and Suspension Limits listed in Table 401-12. The range shall be computed for each lot as the difference between the two test results for each control parameter. The Suspension Limits specified below are based on a sample size of n = 2. Should the Contractor elect to perform more than two tests per lot, the Suspension Limits shall be adjusted by multiplying the Suspension Limit by 1.18 for n = 3 and by 1.27 for n = 4.  </w:t>
      </w:r>
    </w:p>
    <w:p w14:paraId="382C6DB0" w14:textId="77777777" w:rsidR="00F1147B" w:rsidRPr="009159F2" w:rsidRDefault="00F1147B" w:rsidP="002F12B2">
      <w:pPr>
        <w:pStyle w:val="Title"/>
      </w:pPr>
      <w:r w:rsidRPr="009159F2">
        <w:t>Table 401-12. CONTROL CHART LIMITS BASED ON RANGE (n = 2)</w:t>
      </w:r>
    </w:p>
    <w:tbl>
      <w:tblPr>
        <w:tblpPr w:leftFromText="3067" w:rightFromText="3067"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3192"/>
      </w:tblGrid>
      <w:tr w:rsidR="00F1147B" w:rsidRPr="002F12B2" w14:paraId="15B939A6" w14:textId="77777777" w:rsidTr="002F12B2">
        <w:trPr>
          <w:tblHeader/>
        </w:trPr>
        <w:tc>
          <w:tcPr>
            <w:tcW w:w="3642" w:type="dxa"/>
          </w:tcPr>
          <w:p w14:paraId="1B78C824" w14:textId="77777777" w:rsidR="00F1147B" w:rsidRPr="002F12B2" w:rsidRDefault="00F1147B" w:rsidP="002F12B2">
            <w:pPr>
              <w:tabs>
                <w:tab w:val="left" w:pos="720"/>
                <w:tab w:val="left" w:pos="1440"/>
                <w:tab w:val="left" w:pos="2160"/>
              </w:tabs>
              <w:spacing w:before="60" w:after="60"/>
              <w:rPr>
                <w:rFonts w:cs="Arial"/>
                <w:b/>
                <w:szCs w:val="20"/>
              </w:rPr>
            </w:pPr>
            <w:r w:rsidRPr="002F12B2">
              <w:rPr>
                <w:rFonts w:cs="Arial"/>
                <w:b/>
                <w:szCs w:val="20"/>
              </w:rPr>
              <w:t>Sieve</w:t>
            </w:r>
          </w:p>
        </w:tc>
        <w:tc>
          <w:tcPr>
            <w:tcW w:w="3192" w:type="dxa"/>
          </w:tcPr>
          <w:p w14:paraId="03A2C055" w14:textId="77777777" w:rsidR="00F1147B" w:rsidRPr="002F12B2" w:rsidRDefault="00F1147B" w:rsidP="002F12B2">
            <w:pPr>
              <w:tabs>
                <w:tab w:val="left" w:pos="720"/>
                <w:tab w:val="left" w:pos="1440"/>
                <w:tab w:val="left" w:pos="2160"/>
              </w:tabs>
              <w:spacing w:before="60" w:after="60"/>
              <w:jc w:val="center"/>
              <w:rPr>
                <w:rFonts w:cs="Arial"/>
                <w:b/>
                <w:szCs w:val="20"/>
              </w:rPr>
            </w:pPr>
            <w:r w:rsidRPr="002F12B2">
              <w:rPr>
                <w:rFonts w:cs="Arial"/>
                <w:b/>
                <w:szCs w:val="20"/>
              </w:rPr>
              <w:t xml:space="preserve">Suspension Limit </w:t>
            </w:r>
          </w:p>
        </w:tc>
      </w:tr>
      <w:tr w:rsidR="00F1147B" w:rsidRPr="002F12B2" w14:paraId="288A1E99" w14:textId="77777777" w:rsidTr="002F12B2">
        <w:tc>
          <w:tcPr>
            <w:tcW w:w="3642" w:type="dxa"/>
          </w:tcPr>
          <w:p w14:paraId="7DE554B1"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1/2-inch </w:t>
            </w:r>
          </w:p>
        </w:tc>
        <w:tc>
          <w:tcPr>
            <w:tcW w:w="3192" w:type="dxa"/>
          </w:tcPr>
          <w:p w14:paraId="61EEFDC3"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11%</w:t>
            </w:r>
          </w:p>
        </w:tc>
      </w:tr>
      <w:tr w:rsidR="00F1147B" w:rsidRPr="002F12B2" w14:paraId="06D3147E" w14:textId="77777777" w:rsidTr="002F12B2">
        <w:tc>
          <w:tcPr>
            <w:tcW w:w="3642" w:type="dxa"/>
          </w:tcPr>
          <w:p w14:paraId="55C4979E"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3/8-inch</w:t>
            </w:r>
          </w:p>
        </w:tc>
        <w:tc>
          <w:tcPr>
            <w:tcW w:w="3192" w:type="dxa"/>
          </w:tcPr>
          <w:p w14:paraId="71F95F8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11%</w:t>
            </w:r>
          </w:p>
        </w:tc>
      </w:tr>
      <w:tr w:rsidR="00F1147B" w:rsidRPr="002F12B2" w14:paraId="0F829826" w14:textId="77777777" w:rsidTr="002F12B2">
        <w:tc>
          <w:tcPr>
            <w:tcW w:w="3642" w:type="dxa"/>
          </w:tcPr>
          <w:p w14:paraId="6AC5D3DA"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4 </w:t>
            </w:r>
          </w:p>
        </w:tc>
        <w:tc>
          <w:tcPr>
            <w:tcW w:w="3192" w:type="dxa"/>
          </w:tcPr>
          <w:p w14:paraId="425D473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11%</w:t>
            </w:r>
          </w:p>
        </w:tc>
      </w:tr>
      <w:tr w:rsidR="00F1147B" w:rsidRPr="002F12B2" w14:paraId="1566E466" w14:textId="77777777" w:rsidTr="002F12B2">
        <w:tc>
          <w:tcPr>
            <w:tcW w:w="3642" w:type="dxa"/>
          </w:tcPr>
          <w:p w14:paraId="2013AAFF"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16 </w:t>
            </w:r>
          </w:p>
        </w:tc>
        <w:tc>
          <w:tcPr>
            <w:tcW w:w="3192" w:type="dxa"/>
          </w:tcPr>
          <w:p w14:paraId="2D93AD2A"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9%</w:t>
            </w:r>
          </w:p>
        </w:tc>
      </w:tr>
      <w:tr w:rsidR="00F1147B" w:rsidRPr="002F12B2" w14:paraId="670F448A" w14:textId="77777777" w:rsidTr="002F12B2">
        <w:tc>
          <w:tcPr>
            <w:tcW w:w="3642" w:type="dxa"/>
          </w:tcPr>
          <w:p w14:paraId="2754E31D"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50 </w:t>
            </w:r>
          </w:p>
        </w:tc>
        <w:tc>
          <w:tcPr>
            <w:tcW w:w="3192" w:type="dxa"/>
          </w:tcPr>
          <w:p w14:paraId="7E99A300"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6%</w:t>
            </w:r>
          </w:p>
        </w:tc>
      </w:tr>
      <w:tr w:rsidR="00F1147B" w:rsidRPr="002F12B2" w14:paraId="65CC1D99" w14:textId="77777777" w:rsidTr="002F12B2">
        <w:tc>
          <w:tcPr>
            <w:tcW w:w="3642" w:type="dxa"/>
          </w:tcPr>
          <w:p w14:paraId="4FC5409E" w14:textId="77777777" w:rsidR="00F1147B" w:rsidRPr="002F12B2" w:rsidRDefault="00F1147B" w:rsidP="002F12B2">
            <w:pPr>
              <w:keepNext/>
              <w:tabs>
                <w:tab w:val="left" w:pos="720"/>
                <w:tab w:val="left" w:pos="1440"/>
                <w:tab w:val="left" w:pos="2160"/>
              </w:tabs>
              <w:spacing w:before="40" w:after="40"/>
              <w:rPr>
                <w:rFonts w:cs="Arial"/>
                <w:szCs w:val="20"/>
              </w:rPr>
            </w:pPr>
            <w:r w:rsidRPr="002F12B2">
              <w:rPr>
                <w:rFonts w:cs="Arial"/>
                <w:szCs w:val="20"/>
              </w:rPr>
              <w:t xml:space="preserve">No. 200 </w:t>
            </w:r>
          </w:p>
        </w:tc>
        <w:tc>
          <w:tcPr>
            <w:tcW w:w="3192" w:type="dxa"/>
          </w:tcPr>
          <w:p w14:paraId="5D4CC91C" w14:textId="77777777" w:rsidR="00F1147B" w:rsidRPr="002F12B2" w:rsidRDefault="00F1147B" w:rsidP="002F12B2">
            <w:pPr>
              <w:keepNext/>
              <w:tabs>
                <w:tab w:val="left" w:pos="720"/>
                <w:tab w:val="left" w:pos="1440"/>
                <w:tab w:val="left" w:pos="2160"/>
              </w:tabs>
              <w:spacing w:before="40" w:after="40"/>
              <w:jc w:val="center"/>
              <w:rPr>
                <w:rFonts w:cs="Arial"/>
                <w:szCs w:val="20"/>
              </w:rPr>
            </w:pPr>
            <w:r w:rsidRPr="002F12B2">
              <w:rPr>
                <w:rFonts w:cs="Arial"/>
                <w:szCs w:val="20"/>
              </w:rPr>
              <w:t>3.5%</w:t>
            </w:r>
          </w:p>
        </w:tc>
      </w:tr>
      <w:tr w:rsidR="00F1147B" w:rsidRPr="002F12B2" w14:paraId="14018ABA" w14:textId="77777777" w:rsidTr="002F12B2">
        <w:tc>
          <w:tcPr>
            <w:tcW w:w="3642" w:type="dxa"/>
          </w:tcPr>
          <w:p w14:paraId="62985C08" w14:textId="77777777" w:rsidR="00F1147B" w:rsidRPr="002F12B2" w:rsidRDefault="00F1147B" w:rsidP="002F12B2">
            <w:pPr>
              <w:tabs>
                <w:tab w:val="left" w:pos="720"/>
                <w:tab w:val="left" w:pos="1440"/>
                <w:tab w:val="left" w:pos="2160"/>
              </w:tabs>
              <w:spacing w:before="40" w:after="40"/>
              <w:rPr>
                <w:rFonts w:cs="Arial"/>
                <w:b/>
                <w:szCs w:val="20"/>
              </w:rPr>
            </w:pPr>
            <w:r w:rsidRPr="002F12B2">
              <w:rPr>
                <w:rFonts w:cs="Arial"/>
                <w:b/>
                <w:szCs w:val="20"/>
              </w:rPr>
              <w:t>Asphalt Content</w:t>
            </w:r>
          </w:p>
        </w:tc>
        <w:tc>
          <w:tcPr>
            <w:tcW w:w="3192" w:type="dxa"/>
          </w:tcPr>
          <w:p w14:paraId="0A0F9CDD" w14:textId="77777777" w:rsidR="00F1147B" w:rsidRPr="002F12B2" w:rsidRDefault="00F1147B" w:rsidP="002F12B2">
            <w:pPr>
              <w:tabs>
                <w:tab w:val="left" w:pos="720"/>
                <w:tab w:val="left" w:pos="1440"/>
                <w:tab w:val="left" w:pos="2160"/>
              </w:tabs>
              <w:spacing w:before="40" w:after="40"/>
              <w:jc w:val="center"/>
              <w:rPr>
                <w:rFonts w:cs="Arial"/>
                <w:szCs w:val="20"/>
              </w:rPr>
            </w:pPr>
            <w:r w:rsidRPr="002F12B2">
              <w:rPr>
                <w:rFonts w:cs="Arial"/>
                <w:szCs w:val="20"/>
              </w:rPr>
              <w:t>0.8%</w:t>
            </w:r>
          </w:p>
        </w:tc>
      </w:tr>
    </w:tbl>
    <w:p w14:paraId="1A33BD24" w14:textId="77777777" w:rsidR="00F1147B" w:rsidRPr="000C681E" w:rsidRDefault="00F1147B" w:rsidP="00F1147B">
      <w:pPr>
        <w:numPr>
          <w:ilvl w:val="0"/>
          <w:numId w:val="12"/>
        </w:numPr>
      </w:pPr>
      <w:r w:rsidRPr="00516AFB">
        <w:rPr>
          <w:b/>
        </w:rPr>
        <w:t>Corrective Action.</w:t>
      </w:r>
      <w:r w:rsidRPr="000C681E">
        <w:t xml:space="preserve"> The CQCP shall indicate that appropriate action shall be taken when the process is believed to be out of tolerance. The Plan shall contain rules to gauge when a process is out of control and detail what action will be taken to bring the process into control. As a minimum, a process shall be deemed out of control and production stopped and corrective action taken, if:</w:t>
      </w:r>
    </w:p>
    <w:p w14:paraId="4DEBD110" w14:textId="77777777" w:rsidR="00F1147B" w:rsidRPr="000C681E" w:rsidRDefault="00F1147B" w:rsidP="00F1147B">
      <w:pPr>
        <w:numPr>
          <w:ilvl w:val="1"/>
          <w:numId w:val="12"/>
        </w:numPr>
      </w:pPr>
      <w:r w:rsidRPr="000C681E">
        <w:t>One point falls outside the Suspension Limit line for individual measurements or range; or</w:t>
      </w:r>
    </w:p>
    <w:p w14:paraId="6AC03B7C" w14:textId="77777777" w:rsidR="00F1147B" w:rsidRPr="000C681E" w:rsidRDefault="00F1147B" w:rsidP="00F1147B">
      <w:pPr>
        <w:numPr>
          <w:ilvl w:val="1"/>
          <w:numId w:val="12"/>
        </w:numPr>
      </w:pPr>
      <w:r w:rsidRPr="000C681E">
        <w:t xml:space="preserve">Two points in a row fall outside the Action Limit line for individual measurements.  </w:t>
      </w:r>
    </w:p>
    <w:p w14:paraId="6BB6FABB" w14:textId="77777777" w:rsidR="00F1147B" w:rsidRPr="000C681E" w:rsidRDefault="00F1147B" w:rsidP="002F12B2">
      <w:r w:rsidRPr="00516AFB">
        <w:rPr>
          <w:rStyle w:val="FAAParagraphHead"/>
        </w:rPr>
        <w:t>401-5.6 QUALITY CONTROL (QC) REPORTS.</w:t>
      </w:r>
      <w:r w:rsidRPr="000C681E">
        <w:t xml:space="preserve"> The Contractor shall maintain records and shall submit reports of QC activities daily, in accordance with the CQCP described in GCP Section 100.</w:t>
      </w:r>
    </w:p>
    <w:p w14:paraId="65BDCD58" w14:textId="77777777" w:rsidR="00F1147B" w:rsidRPr="000C681E" w:rsidRDefault="00F1147B" w:rsidP="002F12B2">
      <w:pPr>
        <w:pStyle w:val="Title"/>
      </w:pPr>
      <w:r w:rsidRPr="000C681E">
        <w:t>MATERIAL ACCEPTANCE</w:t>
      </w:r>
    </w:p>
    <w:p w14:paraId="3D7B9B16" w14:textId="77777777" w:rsidR="00F1147B" w:rsidRPr="000C681E" w:rsidRDefault="00F1147B" w:rsidP="002F12B2">
      <w:r w:rsidRPr="00C77C91">
        <w:rPr>
          <w:rStyle w:val="FAAParagraphHead"/>
        </w:rPr>
        <w:t>401-6.1 ACCEPTANCE SAMPLING AND TESTING.</w:t>
      </w:r>
      <w:r w:rsidRPr="000C681E">
        <w:t xml:space="preserve"> All acceptance sampling and testing necessary to determine conformance with the requirements specified in this section will be performed by the Engineer  at no cost to the Contractor except that coring  as required in this section shall be completed and paid for by the Contractor. Selection of sampling and testing methods used for Acceptance are at the discretion of the Engineer.</w:t>
      </w:r>
    </w:p>
    <w:p w14:paraId="49F966F8" w14:textId="77777777" w:rsidR="00F1147B" w:rsidRPr="000C681E" w:rsidRDefault="00F1147B" w:rsidP="00F1147B">
      <w:pPr>
        <w:numPr>
          <w:ilvl w:val="0"/>
          <w:numId w:val="13"/>
        </w:numPr>
      </w:pPr>
      <w:r w:rsidRPr="000C681E">
        <w:t xml:space="preserve">Lot size.   </w:t>
      </w:r>
    </w:p>
    <w:p w14:paraId="7FF018F9" w14:textId="77777777" w:rsidR="00F1147B" w:rsidRPr="000C681E" w:rsidRDefault="00F1147B" w:rsidP="00F1147B">
      <w:pPr>
        <w:numPr>
          <w:ilvl w:val="1"/>
          <w:numId w:val="13"/>
        </w:numPr>
      </w:pPr>
      <w:r w:rsidRPr="005121AC">
        <w:rPr>
          <w:b/>
        </w:rPr>
        <w:t>Hot Mix Asphalt Lots.</w:t>
      </w:r>
      <w:r w:rsidRPr="000C681E">
        <w:t xml:space="preserve">  The bid quantity of each type of HMA produced and placed will be divided into lots and the lots evaluated individually for acceptance. The Department has the exclusive right and responsibility for determining the acceptability of all materials incorporated </w:t>
      </w:r>
      <w:r w:rsidRPr="000C681E">
        <w:lastRenderedPageBreak/>
        <w:t xml:space="preserve">into the project. The results of the acceptance testing performed by the Engineer will be made available to the Contractor. </w:t>
      </w:r>
    </w:p>
    <w:p w14:paraId="38FB0357" w14:textId="77777777" w:rsidR="00F1147B" w:rsidRPr="000C681E" w:rsidRDefault="00F1147B" w:rsidP="002F12B2">
      <w:pPr>
        <w:ind w:left="1080"/>
      </w:pPr>
      <w:r w:rsidRPr="000C681E">
        <w:t xml:space="preserve">Where more than one plant is simultaneously producing asphalt for the job, the lot sizes will apply separately for each plant   </w:t>
      </w:r>
    </w:p>
    <w:p w14:paraId="10BBF640" w14:textId="77777777" w:rsidR="00F1147B" w:rsidRPr="000C681E" w:rsidRDefault="00F1147B" w:rsidP="00F1147B">
      <w:pPr>
        <w:numPr>
          <w:ilvl w:val="1"/>
          <w:numId w:val="13"/>
        </w:numPr>
      </w:pPr>
      <w:r w:rsidRPr="005121AC">
        <w:rPr>
          <w:b/>
        </w:rPr>
        <w:t>5,000 Ton Lot Size.</w:t>
      </w:r>
      <w:r w:rsidRPr="000C681E">
        <w:t xml:space="preserve">  A lot will normally be 5,000 tons. The lot will be divided into sub-lots of 500 tons, each randomly sampled and tested for asphalt binder content, density and gradation according to this subsection.  The lot is evaluated for price adjustment according to subsection 401-6.2. Seasonal startup or a new JMD requires starting a new lot. </w:t>
      </w:r>
    </w:p>
    <w:p w14:paraId="15E2C055" w14:textId="77777777" w:rsidR="00F1147B" w:rsidRPr="000C681E" w:rsidRDefault="00F1147B" w:rsidP="002F12B2">
      <w:pPr>
        <w:ind w:left="1080"/>
      </w:pPr>
      <w:r w:rsidRPr="000C681E">
        <w:t>If the project has more than one lot and if less than eight sub-lots have been sampled at the time a lot is terminated, the material in the shortened lot will be included as part of the prior lot and the price adjustment computed for the prior lot will include the samples from the shortened lot.  Density test results from material in the shortened lot will be based on the MSG of the shortened lot.  If there is no prior lot, and there are at least three sub-lots, the material in the shortened lot will be considered as a lot and the price adjustment will be based on the actual number of test results in the shortened lot. If there are less than three sub-lots, the HMA will be accepted for payment based on the Engineer’s approval of the JMD, and placement and compaction of the HMA to the specified depth, finished surface requirements and tolerances. The Engineer reserves the right to perform any testing required in order to determine acceptance.</w:t>
      </w:r>
    </w:p>
    <w:p w14:paraId="36F93081" w14:textId="77777777" w:rsidR="00F1147B" w:rsidRPr="000C681E" w:rsidRDefault="00F1147B" w:rsidP="002F12B2">
      <w:pPr>
        <w:ind w:left="1080"/>
      </w:pPr>
      <w:r w:rsidRPr="000C681E">
        <w:t>If eight or nine sub-lots have been placed at the time a lot is terminated, they will be considered as a lot and the price adjustment will be based on the actual number of test results in the shortened lot.</w:t>
      </w:r>
    </w:p>
    <w:p w14:paraId="10C6A47A" w14:textId="77777777" w:rsidR="00F1147B" w:rsidRPr="000C681E" w:rsidRDefault="00F1147B" w:rsidP="00F1147B">
      <w:pPr>
        <w:numPr>
          <w:ilvl w:val="1"/>
          <w:numId w:val="13"/>
        </w:numPr>
      </w:pPr>
      <w:r w:rsidRPr="005121AC">
        <w:rPr>
          <w:b/>
        </w:rPr>
        <w:t>1,500 to 4,999 Ton Lot Size.</w:t>
      </w:r>
      <w:r w:rsidRPr="000C681E">
        <w:t xml:space="preserve"> If the total contract bid quantity is between 1,500 tons and 4,999 tons, the total project quantity will be considered one lot. The lot will be divided into sub-lots of 500 tons and randomly sampled for asphalt binder content, density and gradation according to this subsection. The lot will be evaluated for price adjustment according to subsection 401-6.2 except as noted.</w:t>
      </w:r>
    </w:p>
    <w:p w14:paraId="2FA0871B" w14:textId="77777777" w:rsidR="00F1147B" w:rsidRPr="000C681E" w:rsidRDefault="00F1147B" w:rsidP="00F1147B">
      <w:pPr>
        <w:numPr>
          <w:ilvl w:val="1"/>
          <w:numId w:val="13"/>
        </w:numPr>
      </w:pPr>
      <w:r w:rsidRPr="005121AC">
        <w:rPr>
          <w:b/>
        </w:rPr>
        <w:t>Under 1,500 Ton Lot Size.</w:t>
      </w:r>
      <w:r w:rsidRPr="000C681E">
        <w:t xml:space="preserve"> If the total contract bid quantity is less than 1,500 tons, asphalt concrete pavement will be accepted for payment based on the Engineer's approval of a Job Mix design and the placement and compaction of the HMA to the specified depth and finished surface requirements and tolerances, and material testing. The Engineer reserves the right to perform any testing required in order to determine acceptance.</w:t>
      </w:r>
    </w:p>
    <w:p w14:paraId="3C6BE5C9" w14:textId="77777777" w:rsidR="00F1147B" w:rsidRPr="000C681E" w:rsidRDefault="00F1147B" w:rsidP="002F12B2">
      <w:pPr>
        <w:ind w:left="1080"/>
      </w:pPr>
      <w:r w:rsidRPr="000C681E">
        <w:t>Any area of finished surfacing that is segregated, fails to meet surface tolerance requirements, cools to below 175°F prior to completing compaction, or is any other way defective shall be removed and replaced with new asphalt concrete pavement. Removal and replacement of defective pavement shall be at no additional cost to the Department.</w:t>
      </w:r>
    </w:p>
    <w:p w14:paraId="125B14BB" w14:textId="77777777" w:rsidR="00F1147B" w:rsidRPr="000C681E" w:rsidRDefault="00F1147B" w:rsidP="00F1147B">
      <w:pPr>
        <w:numPr>
          <w:ilvl w:val="1"/>
          <w:numId w:val="13"/>
        </w:numPr>
      </w:pPr>
      <w:r w:rsidRPr="005121AC">
        <w:rPr>
          <w:b/>
        </w:rPr>
        <w:t>Joint Density Lot Size.</w:t>
      </w:r>
      <w:r w:rsidRPr="000C681E">
        <w:t xml:space="preserve"> Longitudinal joints include joints internal to a lot and joints created when paving adjacent to previously placed lots.  Joints constructed by echelon paving will not be evaluated for density, unless required by the Engineer.</w:t>
      </w:r>
    </w:p>
    <w:p w14:paraId="4B371310" w14:textId="77777777" w:rsidR="00F1147B" w:rsidRPr="000C681E" w:rsidRDefault="00F1147B" w:rsidP="00F1147B">
      <w:pPr>
        <w:numPr>
          <w:ilvl w:val="1"/>
          <w:numId w:val="13"/>
        </w:numPr>
      </w:pPr>
      <w:r w:rsidRPr="005121AC">
        <w:rPr>
          <w:b/>
        </w:rPr>
        <w:t>Asphalt Binder Grade Lot Size.</w:t>
      </w:r>
      <w:r w:rsidRPr="000C681E">
        <w:t xml:space="preserve">  The lot size for asphalt binder is 200 tons of the same grade asphalt binder.  If a project has more than one lot and the remaining asphalt binder quantity of the same grade is less than 150 tons, it is added to the previous lot and that total quantity will be evaluated as one lot.  If the remaining asphalt binder quantity is 150 tons or greater, it is sampled, tested and evaluated as a separate lot.</w:t>
      </w:r>
    </w:p>
    <w:p w14:paraId="1AE33172" w14:textId="77777777" w:rsidR="00F1147B" w:rsidRPr="000C681E" w:rsidRDefault="00F1147B" w:rsidP="002F12B2">
      <w:pPr>
        <w:ind w:left="1080"/>
      </w:pPr>
      <w:r w:rsidRPr="000C681E">
        <w:t xml:space="preserve">If the bid quantity of asphalt binder is between 85 and 200 tons, the contract quantity is considered as one lot and sampled, tested, and evaluated according to this subsection.  </w:t>
      </w:r>
      <w:r w:rsidRPr="000C681E">
        <w:lastRenderedPageBreak/>
        <w:t>Quantities of asphalt binder less than 85 tons will be accepted based on manufacturer’s certified test reports and certification of compliance.</w:t>
      </w:r>
    </w:p>
    <w:p w14:paraId="18EC93B8" w14:textId="77777777" w:rsidR="00F1147B" w:rsidRPr="005121AC" w:rsidRDefault="00F1147B" w:rsidP="00F1147B">
      <w:pPr>
        <w:numPr>
          <w:ilvl w:val="0"/>
          <w:numId w:val="13"/>
        </w:numPr>
        <w:rPr>
          <w:b/>
        </w:rPr>
      </w:pPr>
      <w:r w:rsidRPr="005121AC">
        <w:rPr>
          <w:b/>
        </w:rPr>
        <w:t xml:space="preserve">Sampling. </w:t>
      </w:r>
    </w:p>
    <w:p w14:paraId="46EBC140" w14:textId="77777777" w:rsidR="00F1147B" w:rsidRPr="000C681E" w:rsidRDefault="00F1147B" w:rsidP="00F1147B">
      <w:pPr>
        <w:numPr>
          <w:ilvl w:val="1"/>
          <w:numId w:val="13"/>
        </w:numPr>
      </w:pPr>
      <w:r w:rsidRPr="005121AC">
        <w:rPr>
          <w:b/>
        </w:rPr>
        <w:t>Asphalt Binder Content.</w:t>
      </w:r>
      <w:r w:rsidRPr="000C681E">
        <w:t xml:space="preserve"> Samples taken for the determination of asphalt binder content will be taken from behind the screed prior to initial compaction, or from the windrow, according to ATM 402 and ATM 403. </w:t>
      </w:r>
    </w:p>
    <w:p w14:paraId="5D61920F" w14:textId="77777777" w:rsidR="00F1147B" w:rsidRPr="000C681E" w:rsidRDefault="00F1147B" w:rsidP="002F12B2">
      <w:pPr>
        <w:ind w:left="1080"/>
      </w:pPr>
      <w:r w:rsidRPr="000C681E">
        <w:t>If sampling is from behind the screed prior to initial compaction, then provide a WAQTC certified technician and equipment to take plate samples. Sample in locations determined by the Engineer.  Sample in the presence of the Engineer and immediately transfer possession of the sample to the Engineer.</w:t>
      </w:r>
    </w:p>
    <w:p w14:paraId="032D332D" w14:textId="77777777" w:rsidR="00F1147B" w:rsidRPr="000C681E" w:rsidRDefault="00F1147B" w:rsidP="002F12B2">
      <w:pPr>
        <w:ind w:left="1080"/>
      </w:pPr>
      <w:r w:rsidRPr="000C681E">
        <w:t>Two separate samples will be taken, one for acceptance testing and one held in reserve for retesting if applicable.</w:t>
      </w:r>
    </w:p>
    <w:p w14:paraId="78110422" w14:textId="77777777" w:rsidR="00F1147B" w:rsidRPr="000C681E" w:rsidRDefault="00F1147B" w:rsidP="00F1147B">
      <w:pPr>
        <w:numPr>
          <w:ilvl w:val="1"/>
          <w:numId w:val="13"/>
        </w:numPr>
      </w:pPr>
      <w:r w:rsidRPr="006E7AB7">
        <w:rPr>
          <w:b/>
        </w:rPr>
        <w:t>Gradation.</w:t>
      </w:r>
      <w:r w:rsidRPr="000C681E">
        <w:t xml:space="preserve"> Samples taken for the determination of aggregate gradation will be from the same location as specified for the determination of asphalt binder content. Two separate samples will be taken, one for acceptance testing and one held in reserve for retesting if applicable. </w:t>
      </w:r>
    </w:p>
    <w:p w14:paraId="3FD894CC" w14:textId="77777777" w:rsidR="00F1147B" w:rsidRPr="000C681E" w:rsidRDefault="00F1147B" w:rsidP="00F1147B">
      <w:pPr>
        <w:numPr>
          <w:ilvl w:val="1"/>
          <w:numId w:val="13"/>
        </w:numPr>
      </w:pPr>
      <w:r w:rsidRPr="006E7AB7">
        <w:rPr>
          <w:b/>
        </w:rPr>
        <w:t>Mat Density.</w:t>
      </w:r>
      <w:r w:rsidRPr="000C681E">
        <w:t xml:space="preserve"> The location(s) for taking core samples is determined using a set of random numbers (independent of asphalt binder and aggregate sampling set of random numbers) and the Engineer’s judgment.  The Contractor shall cut full depth core samples with a diameter of 6 inches from each sub-lot, within 24 hours of final rolling for density acceptance testing. The samples shall be neatly cut by a core drill at the randomly selected location designated by the Engineer according to the procedures contained in ATM 413. </w:t>
      </w:r>
    </w:p>
    <w:p w14:paraId="72D13E08" w14:textId="77777777" w:rsidR="00F1147B" w:rsidRPr="000C681E" w:rsidRDefault="00F1147B" w:rsidP="002F12B2">
      <w:pPr>
        <w:ind w:left="1080"/>
      </w:pPr>
      <w:r w:rsidRPr="000C681E">
        <w:t xml:space="preserve">All voids left by sampling shall be backfilled with new asphalt concrete material and compacted within 24 hours of sampling. All core holes on final lift will be sealed with GSB-88, after being backfilled and compacted, or have </w:t>
      </w:r>
      <w:proofErr w:type="spellStart"/>
      <w:r w:rsidRPr="000C681E">
        <w:t>Craftco</w:t>
      </w:r>
      <w:proofErr w:type="spellEnd"/>
      <w:r w:rsidRPr="000C681E">
        <w:t xml:space="preserve"> Joint adhesive applied prior to backfill and compaction.</w:t>
      </w:r>
    </w:p>
    <w:p w14:paraId="6045B6A2" w14:textId="77777777" w:rsidR="00F1147B" w:rsidRPr="000C681E" w:rsidRDefault="00F1147B" w:rsidP="002F12B2">
      <w:pPr>
        <w:ind w:left="1080"/>
      </w:pPr>
      <w:r w:rsidRPr="000C681E">
        <w:t>Cores for mat density shall not be taken closer than one foot from a transverse or longitudinal joint.</w:t>
      </w:r>
    </w:p>
    <w:p w14:paraId="6D7C5D42" w14:textId="77777777" w:rsidR="00F1147B" w:rsidRPr="000C681E" w:rsidRDefault="00F1147B" w:rsidP="00F1147B">
      <w:pPr>
        <w:numPr>
          <w:ilvl w:val="1"/>
          <w:numId w:val="13"/>
        </w:numPr>
      </w:pPr>
      <w:r w:rsidRPr="006E7AB7">
        <w:rPr>
          <w:b/>
        </w:rPr>
        <w:t>Joint Density.</w:t>
      </w:r>
      <w:r w:rsidRPr="000C681E">
        <w:t xml:space="preserve"> Longitudinal joint density cores shall be taken directly on the joint, at locations adjacent to cores taken from the mat completing the joint. Cores shall be taken by the Contractor in the presence of the Engineer.  The Engineer will take immediate possession of the samples.</w:t>
      </w:r>
    </w:p>
    <w:p w14:paraId="5712A935" w14:textId="77777777" w:rsidR="00F1147B" w:rsidRPr="000C681E" w:rsidRDefault="00F1147B" w:rsidP="00F1147B">
      <w:pPr>
        <w:numPr>
          <w:ilvl w:val="1"/>
          <w:numId w:val="13"/>
        </w:numPr>
      </w:pPr>
      <w:r w:rsidRPr="006E7AB7">
        <w:rPr>
          <w:b/>
        </w:rPr>
        <w:t>Asphalt Binder Grade.</w:t>
      </w:r>
      <w:r w:rsidRPr="000C681E">
        <w:t xml:space="preserve"> Sample asphalt binder at the plant from the supply line in the presence of the Engineer according to ATM 401.  The Engineer will take immediate possession of the samples.  Take three samples from each lot, one for acceptance testing, one for Contractor requested retesting, and one held in reserve for referee testing if requested.  </w:t>
      </w:r>
    </w:p>
    <w:p w14:paraId="01F23664" w14:textId="77777777" w:rsidR="00F1147B" w:rsidRPr="006E7AB7" w:rsidRDefault="00F1147B" w:rsidP="00F1147B">
      <w:pPr>
        <w:numPr>
          <w:ilvl w:val="0"/>
          <w:numId w:val="13"/>
        </w:numPr>
        <w:rPr>
          <w:b/>
        </w:rPr>
      </w:pPr>
      <w:r w:rsidRPr="006E7AB7">
        <w:rPr>
          <w:b/>
        </w:rPr>
        <w:t>Testing.</w:t>
      </w:r>
    </w:p>
    <w:p w14:paraId="441D4F87" w14:textId="77777777" w:rsidR="00F1147B" w:rsidRPr="000C681E" w:rsidRDefault="00F1147B" w:rsidP="00F1147B">
      <w:pPr>
        <w:numPr>
          <w:ilvl w:val="1"/>
          <w:numId w:val="13"/>
        </w:numPr>
      </w:pPr>
      <w:r w:rsidRPr="006E7AB7">
        <w:rPr>
          <w:b/>
        </w:rPr>
        <w:t>Asphalt Binder Content.</w:t>
      </w:r>
      <w:r w:rsidRPr="000C681E">
        <w:t xml:space="preserve"> Asphalt binder content will be determined by ATM 405 or ATM 406, by total weight of mix.</w:t>
      </w:r>
    </w:p>
    <w:p w14:paraId="3380C689" w14:textId="77777777" w:rsidR="00F1147B" w:rsidRPr="000C681E" w:rsidRDefault="00F1147B" w:rsidP="00F1147B">
      <w:pPr>
        <w:numPr>
          <w:ilvl w:val="1"/>
          <w:numId w:val="13"/>
        </w:numPr>
      </w:pPr>
      <w:r w:rsidRPr="006E7AB7">
        <w:rPr>
          <w:b/>
        </w:rPr>
        <w:t>Gradation.</w:t>
      </w:r>
      <w:r w:rsidRPr="000C681E">
        <w:t xml:space="preserve"> Cold feed or dry batched aggregate gradations will be tested according to ATM 304 and evaluated for acceptance according to subsection 401-6.2. Asphalt concrete mix and core sample gradations will be determined according to ATM 408 from extracted aggregate, or aggregate remaining after the ignition oven ATM 406 has burned off the asphalt binder.</w:t>
      </w:r>
    </w:p>
    <w:p w14:paraId="6E4D541A" w14:textId="77777777" w:rsidR="00F1147B" w:rsidRPr="000C681E" w:rsidRDefault="00F1147B" w:rsidP="00F1147B">
      <w:pPr>
        <w:numPr>
          <w:ilvl w:val="1"/>
          <w:numId w:val="13"/>
        </w:numPr>
      </w:pPr>
      <w:r w:rsidRPr="006E7AB7">
        <w:rPr>
          <w:b/>
        </w:rPr>
        <w:t>Density.</w:t>
      </w:r>
      <w:r w:rsidRPr="000C681E">
        <w:t xml:space="preserve"> Mat density will be based on theoretical maximum specific gravity (MSG) as determined by ATM 409. For the first lot of HMA, the MSG will be determined by the JMD. For </w:t>
      </w:r>
      <w:r w:rsidRPr="000C681E">
        <w:lastRenderedPageBreak/>
        <w:t xml:space="preserve">additional lots, the MSG will be determined from the randomly selected sample from the first sub-lot. </w:t>
      </w:r>
    </w:p>
    <w:p w14:paraId="27A05D96" w14:textId="77777777" w:rsidR="00F1147B" w:rsidRPr="000C681E" w:rsidRDefault="00F1147B" w:rsidP="002F12B2">
      <w:pPr>
        <w:ind w:left="1080"/>
      </w:pPr>
      <w:r w:rsidRPr="000C681E">
        <w:t>For the top lift longitudinal joint density, use the MSG of the panel completing the joint. No adjustment will be made to the MSG or any other material property, due to application of joint adhesive, in evaluating joint density.</w:t>
      </w:r>
    </w:p>
    <w:p w14:paraId="4E330BF3" w14:textId="77777777" w:rsidR="00F1147B" w:rsidRPr="000C681E" w:rsidRDefault="00F1147B" w:rsidP="002F12B2">
      <w:pPr>
        <w:ind w:left="1080"/>
      </w:pPr>
      <w:r w:rsidRPr="000C681E">
        <w:t>Core samples will be tested according to ATM 410, and evaluated for acceptance according to subsection 401-6.2.</w:t>
      </w:r>
    </w:p>
    <w:p w14:paraId="175E358F" w14:textId="77777777" w:rsidR="00F1147B" w:rsidRPr="000C681E" w:rsidRDefault="00F1147B" w:rsidP="00F1147B">
      <w:pPr>
        <w:numPr>
          <w:ilvl w:val="1"/>
          <w:numId w:val="13"/>
        </w:numPr>
      </w:pPr>
      <w:r w:rsidRPr="006E7AB7">
        <w:rPr>
          <w:b/>
        </w:rPr>
        <w:t>Asphalt Binder Grade.</w:t>
      </w:r>
      <w:r w:rsidRPr="000C681E">
        <w:t xml:space="preserve">  Asphalt binder will be tested for conformance to the requirements specified in subsection 401-2.3 and evaluated for acceptance according to subsection 401-6.2.</w:t>
      </w:r>
    </w:p>
    <w:p w14:paraId="14395EFB" w14:textId="77777777" w:rsidR="00F1147B" w:rsidRPr="00C77C91" w:rsidRDefault="00F1147B" w:rsidP="002F12B2">
      <w:pPr>
        <w:rPr>
          <w:rStyle w:val="FAAParagraphHead"/>
        </w:rPr>
      </w:pPr>
      <w:r w:rsidRPr="00C77C91">
        <w:rPr>
          <w:rStyle w:val="FAAParagraphHead"/>
        </w:rPr>
        <w:t>401-6.2 ACCEPTANCE CRITERIA.</w:t>
      </w:r>
    </w:p>
    <w:p w14:paraId="77FD8737" w14:textId="77777777" w:rsidR="00F1147B" w:rsidRPr="000C681E" w:rsidRDefault="00F1147B" w:rsidP="00F1147B">
      <w:pPr>
        <w:numPr>
          <w:ilvl w:val="0"/>
          <w:numId w:val="14"/>
        </w:numPr>
      </w:pPr>
      <w:r w:rsidRPr="006E7AB7">
        <w:rPr>
          <w:b/>
        </w:rPr>
        <w:t>General.</w:t>
      </w:r>
      <w:r w:rsidRPr="000C681E">
        <w:t xml:space="preserve"> Acceptance will be based on the following characteristics of the HMA and completed pavement as well as the implementation of the Contractor's Quality Control Plan (CQCP) and test results:</w:t>
      </w:r>
    </w:p>
    <w:p w14:paraId="5439467C" w14:textId="77777777" w:rsidR="00F1147B" w:rsidRPr="000C681E" w:rsidRDefault="00F1147B" w:rsidP="00F1147B">
      <w:pPr>
        <w:numPr>
          <w:ilvl w:val="1"/>
          <w:numId w:val="14"/>
        </w:numPr>
      </w:pPr>
      <w:r w:rsidRPr="000C681E">
        <w:t>Aggregate Gradation</w:t>
      </w:r>
    </w:p>
    <w:p w14:paraId="3451E67A" w14:textId="77777777" w:rsidR="00F1147B" w:rsidRPr="000C681E" w:rsidRDefault="00F1147B" w:rsidP="00F1147B">
      <w:pPr>
        <w:numPr>
          <w:ilvl w:val="1"/>
          <w:numId w:val="14"/>
        </w:numPr>
      </w:pPr>
      <w:r w:rsidRPr="000C681E">
        <w:t>Asphalt Binder Content</w:t>
      </w:r>
    </w:p>
    <w:p w14:paraId="4503B195" w14:textId="77777777" w:rsidR="00F1147B" w:rsidRPr="000C681E" w:rsidRDefault="00F1147B" w:rsidP="00F1147B">
      <w:pPr>
        <w:numPr>
          <w:ilvl w:val="1"/>
          <w:numId w:val="14"/>
        </w:numPr>
      </w:pPr>
      <w:r w:rsidRPr="000C681E">
        <w:t>Mat Density</w:t>
      </w:r>
    </w:p>
    <w:p w14:paraId="39C0841C" w14:textId="77777777" w:rsidR="00F1147B" w:rsidRPr="000C681E" w:rsidRDefault="00F1147B" w:rsidP="00F1147B">
      <w:pPr>
        <w:numPr>
          <w:ilvl w:val="1"/>
          <w:numId w:val="14"/>
        </w:numPr>
      </w:pPr>
      <w:r w:rsidRPr="000C681E">
        <w:t>Joint Density</w:t>
      </w:r>
    </w:p>
    <w:p w14:paraId="2998FDFD" w14:textId="77777777" w:rsidR="00F1147B" w:rsidRPr="000C681E" w:rsidRDefault="00F1147B" w:rsidP="00F1147B">
      <w:pPr>
        <w:numPr>
          <w:ilvl w:val="1"/>
          <w:numId w:val="14"/>
        </w:numPr>
      </w:pPr>
      <w:r w:rsidRPr="000C681E">
        <w:t>Thickness</w:t>
      </w:r>
    </w:p>
    <w:p w14:paraId="6D54A840" w14:textId="77777777" w:rsidR="00F1147B" w:rsidRPr="000C681E" w:rsidRDefault="00F1147B" w:rsidP="00F1147B">
      <w:pPr>
        <w:numPr>
          <w:ilvl w:val="1"/>
          <w:numId w:val="14"/>
        </w:numPr>
      </w:pPr>
      <w:r w:rsidRPr="000C681E">
        <w:t>Smoothness</w:t>
      </w:r>
    </w:p>
    <w:p w14:paraId="63C79B2E" w14:textId="77777777" w:rsidR="00F1147B" w:rsidRPr="000C681E" w:rsidRDefault="00F1147B" w:rsidP="00F1147B">
      <w:pPr>
        <w:numPr>
          <w:ilvl w:val="1"/>
          <w:numId w:val="14"/>
        </w:numPr>
      </w:pPr>
      <w:r w:rsidRPr="000C681E">
        <w:t>Grade</w:t>
      </w:r>
    </w:p>
    <w:p w14:paraId="7B991E55" w14:textId="77777777" w:rsidR="00F1147B" w:rsidRPr="000C681E" w:rsidRDefault="00F1147B" w:rsidP="00F1147B">
      <w:pPr>
        <w:numPr>
          <w:ilvl w:val="1"/>
          <w:numId w:val="14"/>
        </w:numPr>
      </w:pPr>
      <w:r w:rsidRPr="000C681E">
        <w:t>Asphalt Binder Quality</w:t>
      </w:r>
    </w:p>
    <w:p w14:paraId="3C2D8EED" w14:textId="77777777" w:rsidR="00F1147B" w:rsidRPr="000C681E" w:rsidRDefault="00F1147B" w:rsidP="002F12B2">
      <w:pPr>
        <w:ind w:left="1080"/>
      </w:pPr>
      <w:r w:rsidRPr="000C681E">
        <w:t>The Engineer may at any time reject and require the Contractor to dispose of any batch of HMA which is rendered unfit for use due to contamination, segregation, incomplete coating of aggregate, or improper mix temperature. Such rejection may be based on only visual inspection or temperature measurements. In the event of such rejection, the Contractor may take a representative sample of the rejected material in the presence of the Engineer, and, if it can be demonstrated in a certified laboratory, that such material was erroneously rejected, payment will be made for the material at the contract unit price.</w:t>
      </w:r>
    </w:p>
    <w:p w14:paraId="3AD0F13D" w14:textId="77777777" w:rsidR="00F1147B" w:rsidRPr="000C681E" w:rsidRDefault="00F1147B" w:rsidP="00F1147B">
      <w:pPr>
        <w:numPr>
          <w:ilvl w:val="0"/>
          <w:numId w:val="14"/>
        </w:numPr>
      </w:pPr>
      <w:r w:rsidRPr="006E7AB7">
        <w:rPr>
          <w:b/>
        </w:rPr>
        <w:t>Mat Density, Aggregate Gradation, and Asphalt Binder Content.</w:t>
      </w:r>
      <w:r w:rsidRPr="000C681E">
        <w:t xml:space="preserve"> Evaluation for acceptance of each lot of plant-produced material for mat density, aggregate gradation, and asphalt binder content will be based on percentage of material within specification limits (PWL). Acceptance and payment for the lot will be according to subsection 401-8.1.</w:t>
      </w:r>
    </w:p>
    <w:p w14:paraId="7CC39483" w14:textId="77777777" w:rsidR="00F1147B" w:rsidRPr="000C681E" w:rsidRDefault="00F1147B" w:rsidP="00F1147B">
      <w:pPr>
        <w:numPr>
          <w:ilvl w:val="1"/>
          <w:numId w:val="14"/>
        </w:numPr>
      </w:pPr>
      <w:r w:rsidRPr="006E7AB7">
        <w:rPr>
          <w:b/>
        </w:rPr>
        <w:t>Percentage of Material within Specification Limits (PWL).</w:t>
      </w:r>
      <w:r w:rsidRPr="000C681E">
        <w:t xml:space="preserve"> Acceptance of test results for HMA asphalt binder content, gradation and mat density are used in HMA price adjustment.  These test results for a lot are analyzed collectively and statistically by the Quality Level Analysis (QLA) method as specified in GCP Section 110 to determine the total estimated percentage of the lot that is within specification limits. </w:t>
      </w:r>
    </w:p>
    <w:p w14:paraId="7625603F" w14:textId="77777777" w:rsidR="00F1147B" w:rsidRPr="000C681E" w:rsidRDefault="00F1147B" w:rsidP="002F12B2">
      <w:pPr>
        <w:ind w:left="1080"/>
      </w:pPr>
      <w:r w:rsidRPr="000C681E">
        <w:t>HMA pay factors are computed as follows:</w:t>
      </w:r>
    </w:p>
    <w:p w14:paraId="12EA3811" w14:textId="77777777" w:rsidR="00F1147B" w:rsidRPr="000C681E" w:rsidRDefault="00F1147B" w:rsidP="00F1147B">
      <w:pPr>
        <w:numPr>
          <w:ilvl w:val="2"/>
          <w:numId w:val="14"/>
        </w:numPr>
      </w:pPr>
      <w:r w:rsidRPr="000C681E">
        <w:t>All statistical Quality Level Analysis (QLA) is computed using the Engineer’s Price Adjustment programs.</w:t>
      </w:r>
    </w:p>
    <w:p w14:paraId="3E759C4C" w14:textId="77777777" w:rsidR="00F1147B" w:rsidRPr="000C681E" w:rsidRDefault="00F1147B" w:rsidP="00F1147B">
      <w:pPr>
        <w:numPr>
          <w:ilvl w:val="2"/>
          <w:numId w:val="14"/>
        </w:numPr>
      </w:pPr>
      <w:r w:rsidRPr="000C681E">
        <w:lastRenderedPageBreak/>
        <w:t>The USL and LSL are equal to the Target Value (TV) plus and minus the allowable tolerances. The specification tolerance limits (L) and (U) are contained in Table 401-13. The values for percent passing the No. 200 sieve, asphalt binder content and density test results are reported to the nearest 0.1%.  All other sieves used in QLA are reported to the nearest whole number. The TV is the specification value shown on the approved JMD.</w:t>
      </w:r>
    </w:p>
    <w:p w14:paraId="40F9EB52" w14:textId="77777777" w:rsidR="00F1147B" w:rsidRPr="009159F2" w:rsidRDefault="00F1147B" w:rsidP="002F12B2">
      <w:pPr>
        <w:pStyle w:val="Table"/>
      </w:pPr>
      <w:r w:rsidRPr="009159F2">
        <w:t>TABLE 401-13.  LOWER SPECIFICATION TOLERANCE LIMIT (L)</w:t>
      </w:r>
    </w:p>
    <w:p w14:paraId="4EC58F37" w14:textId="77777777" w:rsidR="00F1147B" w:rsidRPr="009159F2" w:rsidRDefault="00F1147B" w:rsidP="002F12B2">
      <w:pPr>
        <w:pStyle w:val="Table"/>
      </w:pPr>
      <w:r w:rsidRPr="009159F2">
        <w:t>AND UPPER SPECIFICATION TOLERANCE LIMIT (U)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993"/>
        <w:gridCol w:w="2434"/>
      </w:tblGrid>
      <w:tr w:rsidR="00F1147B" w:rsidRPr="002F12B2" w14:paraId="7D501121" w14:textId="77777777" w:rsidTr="002F12B2">
        <w:trPr>
          <w:trHeight w:val="294"/>
          <w:jc w:val="center"/>
        </w:trPr>
        <w:tc>
          <w:tcPr>
            <w:tcW w:w="3129" w:type="dxa"/>
          </w:tcPr>
          <w:p w14:paraId="0C141670" w14:textId="77777777" w:rsidR="00F1147B" w:rsidRPr="002F12B2" w:rsidRDefault="00F1147B" w:rsidP="002F12B2">
            <w:pPr>
              <w:spacing w:after="0"/>
              <w:jc w:val="center"/>
              <w:rPr>
                <w:rFonts w:cs="Arial"/>
                <w:b/>
                <w:bCs/>
                <w:szCs w:val="20"/>
              </w:rPr>
            </w:pPr>
            <w:r w:rsidRPr="002F12B2">
              <w:rPr>
                <w:rFonts w:cs="Arial"/>
                <w:b/>
                <w:bCs/>
                <w:szCs w:val="20"/>
              </w:rPr>
              <w:t>Measured Characteristics</w:t>
            </w:r>
          </w:p>
        </w:tc>
        <w:tc>
          <w:tcPr>
            <w:tcW w:w="1993" w:type="dxa"/>
          </w:tcPr>
          <w:p w14:paraId="79AD77EA" w14:textId="77777777" w:rsidR="00F1147B" w:rsidRPr="002F12B2" w:rsidRDefault="00F1147B" w:rsidP="002F12B2">
            <w:pPr>
              <w:spacing w:after="0"/>
              <w:jc w:val="center"/>
              <w:rPr>
                <w:rFonts w:cs="Arial"/>
                <w:b/>
                <w:bCs/>
                <w:szCs w:val="20"/>
              </w:rPr>
            </w:pPr>
            <w:r w:rsidRPr="002F12B2">
              <w:rPr>
                <w:rFonts w:cs="Arial"/>
                <w:b/>
                <w:bCs/>
                <w:szCs w:val="20"/>
              </w:rPr>
              <w:t>L</w:t>
            </w:r>
          </w:p>
        </w:tc>
        <w:tc>
          <w:tcPr>
            <w:tcW w:w="2434" w:type="dxa"/>
          </w:tcPr>
          <w:p w14:paraId="0EDE32D0" w14:textId="77777777" w:rsidR="00F1147B" w:rsidRPr="002F12B2" w:rsidRDefault="00F1147B" w:rsidP="002F12B2">
            <w:pPr>
              <w:spacing w:after="0"/>
              <w:jc w:val="center"/>
              <w:rPr>
                <w:rFonts w:cs="Arial"/>
                <w:b/>
                <w:bCs/>
                <w:szCs w:val="20"/>
              </w:rPr>
            </w:pPr>
            <w:r w:rsidRPr="002F12B2">
              <w:rPr>
                <w:rFonts w:cs="Arial"/>
                <w:b/>
                <w:bCs/>
                <w:szCs w:val="20"/>
              </w:rPr>
              <w:t>U</w:t>
            </w:r>
          </w:p>
        </w:tc>
      </w:tr>
      <w:tr w:rsidR="00F1147B" w:rsidRPr="002F12B2" w14:paraId="60F6657E" w14:textId="77777777" w:rsidTr="002F12B2">
        <w:trPr>
          <w:trHeight w:val="294"/>
          <w:jc w:val="center"/>
        </w:trPr>
        <w:tc>
          <w:tcPr>
            <w:tcW w:w="3129" w:type="dxa"/>
          </w:tcPr>
          <w:p w14:paraId="03AE0857" w14:textId="77777777" w:rsidR="00F1147B" w:rsidRPr="002F12B2" w:rsidRDefault="00F1147B" w:rsidP="002F12B2">
            <w:pPr>
              <w:spacing w:after="0"/>
              <w:jc w:val="center"/>
              <w:rPr>
                <w:rFonts w:cs="Arial"/>
                <w:szCs w:val="20"/>
              </w:rPr>
            </w:pPr>
            <w:r w:rsidRPr="002F12B2">
              <w:rPr>
                <w:rFonts w:cs="Arial"/>
                <w:szCs w:val="20"/>
              </w:rPr>
              <w:t>3/4 in.</w:t>
            </w:r>
          </w:p>
        </w:tc>
        <w:tc>
          <w:tcPr>
            <w:tcW w:w="1993" w:type="dxa"/>
          </w:tcPr>
          <w:p w14:paraId="4682B411" w14:textId="77777777" w:rsidR="00F1147B" w:rsidRPr="002F12B2" w:rsidRDefault="00F1147B" w:rsidP="002F12B2">
            <w:pPr>
              <w:spacing w:after="0"/>
              <w:jc w:val="center"/>
              <w:rPr>
                <w:rFonts w:cs="Arial"/>
                <w:szCs w:val="20"/>
              </w:rPr>
            </w:pPr>
            <w:r w:rsidRPr="002F12B2">
              <w:rPr>
                <w:rFonts w:cs="Arial"/>
                <w:szCs w:val="20"/>
              </w:rPr>
              <w:t>99</w:t>
            </w:r>
          </w:p>
        </w:tc>
        <w:tc>
          <w:tcPr>
            <w:tcW w:w="2434" w:type="dxa"/>
          </w:tcPr>
          <w:p w14:paraId="1F42CE70" w14:textId="77777777" w:rsidR="00F1147B" w:rsidRPr="002F12B2" w:rsidRDefault="00F1147B" w:rsidP="002F12B2">
            <w:pPr>
              <w:spacing w:after="0"/>
              <w:jc w:val="center"/>
              <w:rPr>
                <w:rFonts w:cs="Arial"/>
                <w:szCs w:val="20"/>
              </w:rPr>
            </w:pPr>
            <w:r w:rsidRPr="002F12B2">
              <w:rPr>
                <w:rFonts w:cs="Arial"/>
                <w:szCs w:val="20"/>
              </w:rPr>
              <w:t>100</w:t>
            </w:r>
          </w:p>
        </w:tc>
      </w:tr>
      <w:tr w:rsidR="00F1147B" w:rsidRPr="002F12B2" w14:paraId="5CD55630" w14:textId="77777777" w:rsidTr="002F12B2">
        <w:trPr>
          <w:trHeight w:val="294"/>
          <w:jc w:val="center"/>
        </w:trPr>
        <w:tc>
          <w:tcPr>
            <w:tcW w:w="3129" w:type="dxa"/>
          </w:tcPr>
          <w:p w14:paraId="67A08590" w14:textId="77777777" w:rsidR="00F1147B" w:rsidRPr="002F12B2" w:rsidRDefault="00F1147B" w:rsidP="002F12B2">
            <w:pPr>
              <w:spacing w:after="0"/>
              <w:jc w:val="center"/>
              <w:rPr>
                <w:rFonts w:cs="Arial"/>
                <w:szCs w:val="20"/>
              </w:rPr>
            </w:pPr>
            <w:r w:rsidRPr="002F12B2">
              <w:rPr>
                <w:rFonts w:cs="Arial"/>
                <w:szCs w:val="20"/>
              </w:rPr>
              <w:t>1/2 in.</w:t>
            </w:r>
          </w:p>
        </w:tc>
        <w:tc>
          <w:tcPr>
            <w:tcW w:w="1993" w:type="dxa"/>
          </w:tcPr>
          <w:p w14:paraId="1430C9A5" w14:textId="77777777" w:rsidR="00F1147B" w:rsidRPr="002F12B2" w:rsidRDefault="00F1147B" w:rsidP="002F12B2">
            <w:pPr>
              <w:spacing w:after="0"/>
              <w:jc w:val="center"/>
              <w:rPr>
                <w:rFonts w:cs="Arial"/>
                <w:szCs w:val="20"/>
              </w:rPr>
            </w:pPr>
            <w:r w:rsidRPr="002F12B2">
              <w:rPr>
                <w:rFonts w:cs="Arial"/>
                <w:szCs w:val="20"/>
              </w:rPr>
              <w:t>TV -6</w:t>
            </w:r>
          </w:p>
        </w:tc>
        <w:tc>
          <w:tcPr>
            <w:tcW w:w="2434" w:type="dxa"/>
          </w:tcPr>
          <w:p w14:paraId="2EB47ABC" w14:textId="77777777" w:rsidR="00F1147B" w:rsidRPr="002F12B2" w:rsidRDefault="00F1147B" w:rsidP="002F12B2">
            <w:pPr>
              <w:spacing w:after="0"/>
              <w:jc w:val="center"/>
              <w:rPr>
                <w:rFonts w:cs="Arial"/>
                <w:szCs w:val="20"/>
              </w:rPr>
            </w:pPr>
            <w:r w:rsidRPr="002F12B2">
              <w:rPr>
                <w:rFonts w:cs="Arial"/>
                <w:szCs w:val="20"/>
              </w:rPr>
              <w:t>TV +6</w:t>
            </w:r>
          </w:p>
        </w:tc>
      </w:tr>
      <w:tr w:rsidR="00F1147B" w:rsidRPr="002F12B2" w14:paraId="7284589F" w14:textId="77777777" w:rsidTr="002F12B2">
        <w:trPr>
          <w:trHeight w:val="294"/>
          <w:jc w:val="center"/>
        </w:trPr>
        <w:tc>
          <w:tcPr>
            <w:tcW w:w="3129" w:type="dxa"/>
          </w:tcPr>
          <w:p w14:paraId="7F584BBF" w14:textId="77777777" w:rsidR="00F1147B" w:rsidRPr="002F12B2" w:rsidRDefault="00F1147B" w:rsidP="002F12B2">
            <w:pPr>
              <w:spacing w:after="0"/>
              <w:jc w:val="center"/>
              <w:rPr>
                <w:rFonts w:cs="Arial"/>
                <w:szCs w:val="20"/>
              </w:rPr>
            </w:pPr>
            <w:r w:rsidRPr="002F12B2">
              <w:rPr>
                <w:rFonts w:cs="Arial"/>
                <w:szCs w:val="20"/>
              </w:rPr>
              <w:t>3/8 in.</w:t>
            </w:r>
          </w:p>
        </w:tc>
        <w:tc>
          <w:tcPr>
            <w:tcW w:w="1993" w:type="dxa"/>
          </w:tcPr>
          <w:p w14:paraId="795ED632" w14:textId="77777777" w:rsidR="00F1147B" w:rsidRPr="002F12B2" w:rsidRDefault="00F1147B" w:rsidP="002F12B2">
            <w:pPr>
              <w:spacing w:after="0"/>
              <w:jc w:val="center"/>
              <w:rPr>
                <w:rFonts w:cs="Arial"/>
                <w:szCs w:val="20"/>
              </w:rPr>
            </w:pPr>
            <w:r w:rsidRPr="002F12B2">
              <w:rPr>
                <w:rFonts w:cs="Arial"/>
                <w:szCs w:val="20"/>
              </w:rPr>
              <w:t>TV -6</w:t>
            </w:r>
          </w:p>
        </w:tc>
        <w:tc>
          <w:tcPr>
            <w:tcW w:w="2434" w:type="dxa"/>
          </w:tcPr>
          <w:p w14:paraId="464C2716" w14:textId="77777777" w:rsidR="00F1147B" w:rsidRPr="002F12B2" w:rsidRDefault="00F1147B" w:rsidP="002F12B2">
            <w:pPr>
              <w:spacing w:after="0"/>
              <w:jc w:val="center"/>
              <w:rPr>
                <w:rFonts w:cs="Arial"/>
                <w:szCs w:val="20"/>
              </w:rPr>
            </w:pPr>
            <w:r w:rsidRPr="002F12B2">
              <w:rPr>
                <w:rFonts w:cs="Arial"/>
                <w:szCs w:val="20"/>
              </w:rPr>
              <w:t>TV +6</w:t>
            </w:r>
          </w:p>
        </w:tc>
      </w:tr>
      <w:tr w:rsidR="00F1147B" w:rsidRPr="002F12B2" w14:paraId="65E451BF" w14:textId="77777777" w:rsidTr="002F12B2">
        <w:trPr>
          <w:trHeight w:val="294"/>
          <w:jc w:val="center"/>
        </w:trPr>
        <w:tc>
          <w:tcPr>
            <w:tcW w:w="3129" w:type="dxa"/>
          </w:tcPr>
          <w:p w14:paraId="5A48BF99" w14:textId="77777777" w:rsidR="00F1147B" w:rsidRPr="002F12B2" w:rsidRDefault="00F1147B" w:rsidP="002F12B2">
            <w:pPr>
              <w:spacing w:after="0"/>
              <w:jc w:val="center"/>
              <w:rPr>
                <w:rFonts w:cs="Arial"/>
                <w:szCs w:val="20"/>
              </w:rPr>
            </w:pPr>
            <w:r w:rsidRPr="002F12B2">
              <w:rPr>
                <w:rFonts w:cs="Arial"/>
                <w:szCs w:val="20"/>
              </w:rPr>
              <w:t>No. 4</w:t>
            </w:r>
          </w:p>
        </w:tc>
        <w:tc>
          <w:tcPr>
            <w:tcW w:w="1993" w:type="dxa"/>
          </w:tcPr>
          <w:p w14:paraId="33EB49E4" w14:textId="77777777" w:rsidR="00F1147B" w:rsidRPr="002F12B2" w:rsidRDefault="00F1147B" w:rsidP="002F12B2">
            <w:pPr>
              <w:spacing w:after="0"/>
              <w:jc w:val="center"/>
              <w:rPr>
                <w:rFonts w:cs="Arial"/>
                <w:szCs w:val="20"/>
              </w:rPr>
            </w:pPr>
            <w:r w:rsidRPr="002F12B2">
              <w:rPr>
                <w:rFonts w:cs="Arial"/>
                <w:szCs w:val="20"/>
              </w:rPr>
              <w:t>TV -6</w:t>
            </w:r>
          </w:p>
        </w:tc>
        <w:tc>
          <w:tcPr>
            <w:tcW w:w="2434" w:type="dxa"/>
          </w:tcPr>
          <w:p w14:paraId="647E8C96" w14:textId="77777777" w:rsidR="00F1147B" w:rsidRPr="002F12B2" w:rsidRDefault="00F1147B" w:rsidP="002F12B2">
            <w:pPr>
              <w:spacing w:after="0"/>
              <w:jc w:val="center"/>
              <w:rPr>
                <w:rFonts w:cs="Arial"/>
                <w:szCs w:val="20"/>
              </w:rPr>
            </w:pPr>
            <w:r w:rsidRPr="002F12B2">
              <w:rPr>
                <w:rFonts w:cs="Arial"/>
                <w:szCs w:val="20"/>
              </w:rPr>
              <w:t>TV +6</w:t>
            </w:r>
          </w:p>
        </w:tc>
      </w:tr>
      <w:tr w:rsidR="00F1147B" w:rsidRPr="002F12B2" w14:paraId="586944AB" w14:textId="77777777" w:rsidTr="002F12B2">
        <w:trPr>
          <w:trHeight w:val="294"/>
          <w:jc w:val="center"/>
        </w:trPr>
        <w:tc>
          <w:tcPr>
            <w:tcW w:w="3129" w:type="dxa"/>
          </w:tcPr>
          <w:p w14:paraId="032104E0" w14:textId="77777777" w:rsidR="00F1147B" w:rsidRPr="002F12B2" w:rsidRDefault="00F1147B" w:rsidP="002F12B2">
            <w:pPr>
              <w:spacing w:after="0"/>
              <w:jc w:val="center"/>
              <w:rPr>
                <w:rFonts w:cs="Arial"/>
                <w:szCs w:val="20"/>
              </w:rPr>
            </w:pPr>
            <w:r w:rsidRPr="002F12B2">
              <w:rPr>
                <w:rFonts w:cs="Arial"/>
                <w:szCs w:val="20"/>
              </w:rPr>
              <w:t>No. 8</w:t>
            </w:r>
          </w:p>
        </w:tc>
        <w:tc>
          <w:tcPr>
            <w:tcW w:w="1993" w:type="dxa"/>
          </w:tcPr>
          <w:p w14:paraId="24C4BBDA" w14:textId="77777777" w:rsidR="00F1147B" w:rsidRPr="002F12B2" w:rsidRDefault="00F1147B" w:rsidP="002F12B2">
            <w:pPr>
              <w:spacing w:after="0"/>
              <w:jc w:val="center"/>
              <w:rPr>
                <w:rFonts w:cs="Arial"/>
                <w:szCs w:val="20"/>
              </w:rPr>
            </w:pPr>
            <w:r w:rsidRPr="002F12B2">
              <w:rPr>
                <w:rFonts w:cs="Arial"/>
                <w:szCs w:val="20"/>
              </w:rPr>
              <w:t>TV -6</w:t>
            </w:r>
          </w:p>
        </w:tc>
        <w:tc>
          <w:tcPr>
            <w:tcW w:w="2434" w:type="dxa"/>
          </w:tcPr>
          <w:p w14:paraId="2A674FB3" w14:textId="77777777" w:rsidR="00F1147B" w:rsidRPr="002F12B2" w:rsidRDefault="00F1147B" w:rsidP="002F12B2">
            <w:pPr>
              <w:spacing w:after="0"/>
              <w:jc w:val="center"/>
              <w:rPr>
                <w:rFonts w:cs="Arial"/>
                <w:szCs w:val="20"/>
              </w:rPr>
            </w:pPr>
            <w:r w:rsidRPr="002F12B2">
              <w:rPr>
                <w:rFonts w:cs="Arial"/>
                <w:szCs w:val="20"/>
              </w:rPr>
              <w:t>TV +6</w:t>
            </w:r>
          </w:p>
        </w:tc>
      </w:tr>
      <w:tr w:rsidR="00F1147B" w:rsidRPr="002F12B2" w14:paraId="089C8200" w14:textId="77777777" w:rsidTr="002F12B2">
        <w:trPr>
          <w:trHeight w:val="294"/>
          <w:jc w:val="center"/>
        </w:trPr>
        <w:tc>
          <w:tcPr>
            <w:tcW w:w="3129" w:type="dxa"/>
          </w:tcPr>
          <w:p w14:paraId="597C2844" w14:textId="77777777" w:rsidR="00F1147B" w:rsidRPr="002F12B2" w:rsidRDefault="00F1147B" w:rsidP="002F12B2">
            <w:pPr>
              <w:spacing w:after="0"/>
              <w:jc w:val="center"/>
              <w:rPr>
                <w:rFonts w:cs="Arial"/>
                <w:szCs w:val="20"/>
              </w:rPr>
            </w:pPr>
            <w:r w:rsidRPr="002F12B2">
              <w:rPr>
                <w:rFonts w:cs="Arial"/>
                <w:szCs w:val="20"/>
              </w:rPr>
              <w:t>No. 16</w:t>
            </w:r>
          </w:p>
        </w:tc>
        <w:tc>
          <w:tcPr>
            <w:tcW w:w="1993" w:type="dxa"/>
          </w:tcPr>
          <w:p w14:paraId="0B2191DF" w14:textId="77777777" w:rsidR="00F1147B" w:rsidRPr="002F12B2" w:rsidRDefault="00F1147B" w:rsidP="002F12B2">
            <w:pPr>
              <w:spacing w:after="0"/>
              <w:jc w:val="center"/>
              <w:rPr>
                <w:rFonts w:cs="Arial"/>
                <w:szCs w:val="20"/>
              </w:rPr>
            </w:pPr>
            <w:r w:rsidRPr="002F12B2">
              <w:rPr>
                <w:rFonts w:cs="Arial"/>
                <w:szCs w:val="20"/>
              </w:rPr>
              <w:t>TV -5</w:t>
            </w:r>
          </w:p>
        </w:tc>
        <w:tc>
          <w:tcPr>
            <w:tcW w:w="2434" w:type="dxa"/>
          </w:tcPr>
          <w:p w14:paraId="21E5D156" w14:textId="77777777" w:rsidR="00F1147B" w:rsidRPr="002F12B2" w:rsidRDefault="00F1147B" w:rsidP="002F12B2">
            <w:pPr>
              <w:spacing w:after="0"/>
              <w:jc w:val="center"/>
              <w:rPr>
                <w:rFonts w:cs="Arial"/>
                <w:szCs w:val="20"/>
              </w:rPr>
            </w:pPr>
            <w:r w:rsidRPr="002F12B2">
              <w:rPr>
                <w:rFonts w:cs="Arial"/>
                <w:szCs w:val="20"/>
              </w:rPr>
              <w:t>TV +5</w:t>
            </w:r>
          </w:p>
        </w:tc>
      </w:tr>
      <w:tr w:rsidR="00F1147B" w:rsidRPr="002F12B2" w14:paraId="1BAD462C" w14:textId="77777777" w:rsidTr="002F12B2">
        <w:trPr>
          <w:trHeight w:val="294"/>
          <w:jc w:val="center"/>
        </w:trPr>
        <w:tc>
          <w:tcPr>
            <w:tcW w:w="3129" w:type="dxa"/>
          </w:tcPr>
          <w:p w14:paraId="7733DE7D" w14:textId="77777777" w:rsidR="00F1147B" w:rsidRPr="002F12B2" w:rsidRDefault="00F1147B" w:rsidP="002F12B2">
            <w:pPr>
              <w:spacing w:after="0"/>
              <w:jc w:val="center"/>
              <w:rPr>
                <w:rFonts w:cs="Arial"/>
                <w:szCs w:val="20"/>
              </w:rPr>
            </w:pPr>
            <w:r w:rsidRPr="002F12B2">
              <w:rPr>
                <w:rFonts w:cs="Arial"/>
                <w:szCs w:val="20"/>
              </w:rPr>
              <w:t>No. 30</w:t>
            </w:r>
          </w:p>
        </w:tc>
        <w:tc>
          <w:tcPr>
            <w:tcW w:w="1993" w:type="dxa"/>
          </w:tcPr>
          <w:p w14:paraId="1BEB4CDC" w14:textId="77777777" w:rsidR="00F1147B" w:rsidRPr="002F12B2" w:rsidRDefault="00F1147B" w:rsidP="002F12B2">
            <w:pPr>
              <w:spacing w:after="0"/>
              <w:jc w:val="center"/>
              <w:rPr>
                <w:rFonts w:cs="Arial"/>
                <w:szCs w:val="20"/>
              </w:rPr>
            </w:pPr>
            <w:r w:rsidRPr="002F12B2">
              <w:rPr>
                <w:rFonts w:cs="Arial"/>
                <w:szCs w:val="20"/>
              </w:rPr>
              <w:t>TV -4</w:t>
            </w:r>
          </w:p>
        </w:tc>
        <w:tc>
          <w:tcPr>
            <w:tcW w:w="2434" w:type="dxa"/>
          </w:tcPr>
          <w:p w14:paraId="2CF059AE" w14:textId="77777777" w:rsidR="00F1147B" w:rsidRPr="002F12B2" w:rsidRDefault="00F1147B" w:rsidP="002F12B2">
            <w:pPr>
              <w:spacing w:after="0"/>
              <w:jc w:val="center"/>
              <w:rPr>
                <w:rFonts w:cs="Arial"/>
                <w:szCs w:val="20"/>
              </w:rPr>
            </w:pPr>
            <w:r w:rsidRPr="002F12B2">
              <w:rPr>
                <w:rFonts w:cs="Arial"/>
                <w:szCs w:val="20"/>
              </w:rPr>
              <w:t>TV +4</w:t>
            </w:r>
          </w:p>
        </w:tc>
      </w:tr>
      <w:tr w:rsidR="00F1147B" w:rsidRPr="002F12B2" w14:paraId="5B08BB9B" w14:textId="77777777" w:rsidTr="002F12B2">
        <w:trPr>
          <w:trHeight w:val="294"/>
          <w:jc w:val="center"/>
        </w:trPr>
        <w:tc>
          <w:tcPr>
            <w:tcW w:w="3129" w:type="dxa"/>
          </w:tcPr>
          <w:p w14:paraId="6169D748" w14:textId="77777777" w:rsidR="00F1147B" w:rsidRPr="002F12B2" w:rsidRDefault="00F1147B" w:rsidP="002F12B2">
            <w:pPr>
              <w:spacing w:after="0"/>
              <w:jc w:val="center"/>
              <w:rPr>
                <w:rFonts w:cs="Arial"/>
                <w:szCs w:val="20"/>
              </w:rPr>
            </w:pPr>
            <w:r w:rsidRPr="002F12B2">
              <w:rPr>
                <w:rFonts w:cs="Arial"/>
                <w:szCs w:val="20"/>
              </w:rPr>
              <w:t>No. 50</w:t>
            </w:r>
          </w:p>
        </w:tc>
        <w:tc>
          <w:tcPr>
            <w:tcW w:w="1993" w:type="dxa"/>
          </w:tcPr>
          <w:p w14:paraId="3474C212" w14:textId="77777777" w:rsidR="00F1147B" w:rsidRPr="002F12B2" w:rsidRDefault="00F1147B" w:rsidP="002F12B2">
            <w:pPr>
              <w:spacing w:after="0"/>
              <w:jc w:val="center"/>
              <w:rPr>
                <w:rFonts w:cs="Arial"/>
                <w:szCs w:val="20"/>
              </w:rPr>
            </w:pPr>
            <w:r w:rsidRPr="002F12B2">
              <w:rPr>
                <w:rFonts w:cs="Arial"/>
                <w:szCs w:val="20"/>
              </w:rPr>
              <w:t>TV -4</w:t>
            </w:r>
          </w:p>
        </w:tc>
        <w:tc>
          <w:tcPr>
            <w:tcW w:w="2434" w:type="dxa"/>
          </w:tcPr>
          <w:p w14:paraId="7E45E901" w14:textId="77777777" w:rsidR="00F1147B" w:rsidRPr="002F12B2" w:rsidRDefault="00F1147B" w:rsidP="002F12B2">
            <w:pPr>
              <w:spacing w:after="0"/>
              <w:jc w:val="center"/>
              <w:rPr>
                <w:rFonts w:cs="Arial"/>
                <w:szCs w:val="20"/>
              </w:rPr>
            </w:pPr>
            <w:r w:rsidRPr="002F12B2">
              <w:rPr>
                <w:rFonts w:cs="Arial"/>
                <w:szCs w:val="20"/>
              </w:rPr>
              <w:t>TV +4</w:t>
            </w:r>
          </w:p>
        </w:tc>
      </w:tr>
      <w:tr w:rsidR="00F1147B" w:rsidRPr="002F12B2" w14:paraId="51D505A0" w14:textId="77777777" w:rsidTr="002F12B2">
        <w:trPr>
          <w:trHeight w:val="294"/>
          <w:jc w:val="center"/>
        </w:trPr>
        <w:tc>
          <w:tcPr>
            <w:tcW w:w="3129" w:type="dxa"/>
          </w:tcPr>
          <w:p w14:paraId="7912070A" w14:textId="77777777" w:rsidR="00F1147B" w:rsidRPr="002F12B2" w:rsidRDefault="00F1147B" w:rsidP="002F12B2">
            <w:pPr>
              <w:spacing w:after="0"/>
              <w:jc w:val="center"/>
              <w:rPr>
                <w:rFonts w:cs="Arial"/>
                <w:szCs w:val="20"/>
              </w:rPr>
            </w:pPr>
            <w:r w:rsidRPr="002F12B2">
              <w:rPr>
                <w:rFonts w:cs="Arial"/>
                <w:szCs w:val="20"/>
              </w:rPr>
              <w:t>No. 100</w:t>
            </w:r>
          </w:p>
        </w:tc>
        <w:tc>
          <w:tcPr>
            <w:tcW w:w="1993" w:type="dxa"/>
          </w:tcPr>
          <w:p w14:paraId="43A513C0" w14:textId="77777777" w:rsidR="00F1147B" w:rsidRPr="002F12B2" w:rsidRDefault="00F1147B" w:rsidP="002F12B2">
            <w:pPr>
              <w:spacing w:after="0"/>
              <w:jc w:val="center"/>
              <w:rPr>
                <w:rFonts w:cs="Arial"/>
                <w:szCs w:val="20"/>
              </w:rPr>
            </w:pPr>
            <w:r w:rsidRPr="002F12B2">
              <w:rPr>
                <w:rFonts w:cs="Arial"/>
                <w:szCs w:val="20"/>
              </w:rPr>
              <w:t>TV -3</w:t>
            </w:r>
          </w:p>
        </w:tc>
        <w:tc>
          <w:tcPr>
            <w:tcW w:w="2434" w:type="dxa"/>
          </w:tcPr>
          <w:p w14:paraId="2EF3962D" w14:textId="77777777" w:rsidR="00F1147B" w:rsidRPr="002F12B2" w:rsidRDefault="00F1147B" w:rsidP="002F12B2">
            <w:pPr>
              <w:spacing w:after="0"/>
              <w:jc w:val="center"/>
              <w:rPr>
                <w:rFonts w:cs="Arial"/>
                <w:szCs w:val="20"/>
              </w:rPr>
            </w:pPr>
            <w:r w:rsidRPr="002F12B2">
              <w:rPr>
                <w:rFonts w:cs="Arial"/>
                <w:szCs w:val="20"/>
              </w:rPr>
              <w:t>TV +3</w:t>
            </w:r>
          </w:p>
        </w:tc>
      </w:tr>
      <w:tr w:rsidR="00F1147B" w:rsidRPr="002F12B2" w14:paraId="505ECF56" w14:textId="77777777" w:rsidTr="002F12B2">
        <w:trPr>
          <w:trHeight w:val="294"/>
          <w:jc w:val="center"/>
        </w:trPr>
        <w:tc>
          <w:tcPr>
            <w:tcW w:w="3129" w:type="dxa"/>
          </w:tcPr>
          <w:p w14:paraId="7445BDB0" w14:textId="77777777" w:rsidR="00F1147B" w:rsidRPr="002F12B2" w:rsidRDefault="00F1147B" w:rsidP="002F12B2">
            <w:pPr>
              <w:spacing w:after="0"/>
              <w:jc w:val="center"/>
              <w:rPr>
                <w:rFonts w:cs="Arial"/>
                <w:szCs w:val="20"/>
              </w:rPr>
            </w:pPr>
            <w:r w:rsidRPr="002F12B2">
              <w:rPr>
                <w:rFonts w:cs="Arial"/>
                <w:szCs w:val="20"/>
              </w:rPr>
              <w:t>No. 200 *</w:t>
            </w:r>
          </w:p>
        </w:tc>
        <w:tc>
          <w:tcPr>
            <w:tcW w:w="1993" w:type="dxa"/>
          </w:tcPr>
          <w:p w14:paraId="328AFEBA" w14:textId="77777777" w:rsidR="00F1147B" w:rsidRPr="002F12B2" w:rsidRDefault="00F1147B" w:rsidP="002F12B2">
            <w:pPr>
              <w:spacing w:after="0"/>
              <w:jc w:val="center"/>
              <w:rPr>
                <w:rFonts w:cs="Arial"/>
                <w:szCs w:val="20"/>
              </w:rPr>
            </w:pPr>
            <w:r w:rsidRPr="002F12B2">
              <w:rPr>
                <w:rFonts w:cs="Arial"/>
                <w:szCs w:val="20"/>
              </w:rPr>
              <w:t>TV -2.0 *</w:t>
            </w:r>
          </w:p>
        </w:tc>
        <w:tc>
          <w:tcPr>
            <w:tcW w:w="2434" w:type="dxa"/>
          </w:tcPr>
          <w:p w14:paraId="195AEDBB" w14:textId="77777777" w:rsidR="00F1147B" w:rsidRPr="002F12B2" w:rsidRDefault="00F1147B" w:rsidP="002F12B2">
            <w:pPr>
              <w:spacing w:after="0"/>
              <w:jc w:val="center"/>
              <w:rPr>
                <w:rFonts w:cs="Arial"/>
                <w:szCs w:val="20"/>
              </w:rPr>
            </w:pPr>
            <w:r w:rsidRPr="002F12B2">
              <w:rPr>
                <w:rFonts w:cs="Arial"/>
                <w:szCs w:val="20"/>
              </w:rPr>
              <w:t>TV +2.0</w:t>
            </w:r>
          </w:p>
        </w:tc>
      </w:tr>
      <w:tr w:rsidR="00F1147B" w:rsidRPr="002F12B2" w14:paraId="2E43D74B" w14:textId="77777777" w:rsidTr="002F12B2">
        <w:trPr>
          <w:trHeight w:val="294"/>
          <w:jc w:val="center"/>
        </w:trPr>
        <w:tc>
          <w:tcPr>
            <w:tcW w:w="3129" w:type="dxa"/>
          </w:tcPr>
          <w:p w14:paraId="6044FD1E" w14:textId="77777777" w:rsidR="00F1147B" w:rsidRPr="002F12B2" w:rsidRDefault="00F1147B" w:rsidP="002F12B2">
            <w:pPr>
              <w:spacing w:after="0"/>
              <w:jc w:val="center"/>
              <w:rPr>
                <w:rFonts w:cs="Arial"/>
                <w:szCs w:val="20"/>
              </w:rPr>
            </w:pPr>
            <w:r w:rsidRPr="002F12B2">
              <w:rPr>
                <w:rFonts w:cs="Arial"/>
                <w:szCs w:val="20"/>
              </w:rPr>
              <w:t>Asphalt %</w:t>
            </w:r>
          </w:p>
        </w:tc>
        <w:tc>
          <w:tcPr>
            <w:tcW w:w="1993" w:type="dxa"/>
          </w:tcPr>
          <w:p w14:paraId="51AF50CC" w14:textId="77777777" w:rsidR="00F1147B" w:rsidRPr="002F12B2" w:rsidRDefault="00F1147B" w:rsidP="002F12B2">
            <w:pPr>
              <w:spacing w:after="0"/>
              <w:jc w:val="center"/>
              <w:rPr>
                <w:rFonts w:cs="Arial"/>
                <w:szCs w:val="20"/>
              </w:rPr>
            </w:pPr>
            <w:r w:rsidRPr="002F12B2">
              <w:rPr>
                <w:rFonts w:cs="Arial"/>
                <w:szCs w:val="20"/>
              </w:rPr>
              <w:t>TV -0.4</w:t>
            </w:r>
          </w:p>
        </w:tc>
        <w:tc>
          <w:tcPr>
            <w:tcW w:w="2434" w:type="dxa"/>
          </w:tcPr>
          <w:p w14:paraId="4DBB8756" w14:textId="77777777" w:rsidR="00F1147B" w:rsidRPr="002F12B2" w:rsidRDefault="00F1147B" w:rsidP="002F12B2">
            <w:pPr>
              <w:spacing w:after="0"/>
              <w:jc w:val="center"/>
              <w:rPr>
                <w:rFonts w:cs="Arial"/>
                <w:szCs w:val="20"/>
              </w:rPr>
            </w:pPr>
            <w:r w:rsidRPr="002F12B2">
              <w:rPr>
                <w:rFonts w:cs="Arial"/>
                <w:szCs w:val="20"/>
              </w:rPr>
              <w:t>TV +0.4</w:t>
            </w:r>
          </w:p>
        </w:tc>
      </w:tr>
      <w:tr w:rsidR="00F1147B" w:rsidRPr="002F12B2" w14:paraId="71D5E2BF" w14:textId="77777777" w:rsidTr="002F12B2">
        <w:trPr>
          <w:trHeight w:val="294"/>
          <w:jc w:val="center"/>
        </w:trPr>
        <w:tc>
          <w:tcPr>
            <w:tcW w:w="3129" w:type="dxa"/>
          </w:tcPr>
          <w:p w14:paraId="7BA7250B" w14:textId="77777777" w:rsidR="00F1147B" w:rsidRPr="002F12B2" w:rsidRDefault="00F1147B" w:rsidP="002F12B2">
            <w:pPr>
              <w:spacing w:after="0"/>
              <w:jc w:val="center"/>
              <w:rPr>
                <w:rFonts w:cs="Arial"/>
                <w:szCs w:val="20"/>
              </w:rPr>
            </w:pPr>
            <w:r w:rsidRPr="002F12B2">
              <w:rPr>
                <w:rFonts w:cs="Arial"/>
                <w:szCs w:val="20"/>
              </w:rPr>
              <w:t>Mat Density</w:t>
            </w:r>
          </w:p>
        </w:tc>
        <w:tc>
          <w:tcPr>
            <w:tcW w:w="1993" w:type="dxa"/>
          </w:tcPr>
          <w:p w14:paraId="56451E2A" w14:textId="77777777" w:rsidR="00F1147B" w:rsidRPr="002F12B2" w:rsidRDefault="00F1147B" w:rsidP="002F12B2">
            <w:pPr>
              <w:spacing w:after="0"/>
              <w:jc w:val="center"/>
              <w:rPr>
                <w:rFonts w:cs="Arial"/>
                <w:szCs w:val="20"/>
              </w:rPr>
            </w:pPr>
            <w:r w:rsidRPr="002F12B2">
              <w:rPr>
                <w:rFonts w:cs="Arial"/>
                <w:szCs w:val="20"/>
              </w:rPr>
              <w:t>93.0%</w:t>
            </w:r>
          </w:p>
        </w:tc>
        <w:tc>
          <w:tcPr>
            <w:tcW w:w="2434" w:type="dxa"/>
          </w:tcPr>
          <w:p w14:paraId="34A3252C" w14:textId="77777777" w:rsidR="00F1147B" w:rsidRPr="002F12B2" w:rsidRDefault="00F1147B" w:rsidP="002F12B2">
            <w:pPr>
              <w:spacing w:after="0"/>
              <w:jc w:val="center"/>
              <w:rPr>
                <w:rFonts w:cs="Arial"/>
                <w:szCs w:val="20"/>
              </w:rPr>
            </w:pPr>
            <w:r w:rsidRPr="002F12B2">
              <w:rPr>
                <w:rFonts w:cs="Arial"/>
                <w:szCs w:val="20"/>
              </w:rPr>
              <w:t>100.0%</w:t>
            </w:r>
          </w:p>
        </w:tc>
      </w:tr>
    </w:tbl>
    <w:p w14:paraId="3568AA74" w14:textId="77777777" w:rsidR="00F1147B" w:rsidRPr="009159F2" w:rsidRDefault="00F1147B" w:rsidP="002F12B2">
      <w:pPr>
        <w:spacing w:after="0"/>
        <w:ind w:left="1170"/>
        <w:rPr>
          <w:rFonts w:cs="Arial"/>
          <w:sz w:val="18"/>
          <w:szCs w:val="24"/>
        </w:rPr>
      </w:pPr>
      <w:r w:rsidRPr="009159F2">
        <w:rPr>
          <w:rFonts w:cs="Arial"/>
          <w:sz w:val="18"/>
          <w:szCs w:val="24"/>
        </w:rPr>
        <w:t>TV (Target Value) = Job Mix Design value for gradation and asphalt binder content</w:t>
      </w:r>
    </w:p>
    <w:p w14:paraId="0B6001BB" w14:textId="77777777" w:rsidR="00F1147B" w:rsidRPr="009159F2" w:rsidRDefault="00F1147B" w:rsidP="002F12B2">
      <w:pPr>
        <w:ind w:left="1166"/>
        <w:rPr>
          <w:rFonts w:cs="Arial"/>
          <w:sz w:val="18"/>
          <w:szCs w:val="24"/>
        </w:rPr>
      </w:pPr>
      <w:r w:rsidRPr="009159F2">
        <w:rPr>
          <w:rFonts w:cs="Arial"/>
          <w:sz w:val="18"/>
          <w:szCs w:val="24"/>
        </w:rPr>
        <w:t>* L for the No. 200 sieve is restricted by the broadband limits Table 401-8.</w:t>
      </w:r>
    </w:p>
    <w:p w14:paraId="7D2F1163" w14:textId="77777777" w:rsidR="00F1147B" w:rsidRPr="00501819" w:rsidRDefault="00F1147B" w:rsidP="00F1147B">
      <w:pPr>
        <w:numPr>
          <w:ilvl w:val="0"/>
          <w:numId w:val="14"/>
        </w:numPr>
      </w:pPr>
      <w:r w:rsidRPr="00501819">
        <w:rPr>
          <w:b/>
        </w:rPr>
        <w:t>Longitudinal Joint Density.</w:t>
      </w:r>
      <w:r w:rsidRPr="00501819">
        <w:t xml:space="preserve">   The minimum density for top lift longitudinal joint density is 92.0% of the MSG of the panel completing the joint.  MSG will be determined according to ATM 409.  Top lift longitudinal joints will be evaluated for acceptance according to 401-8.1b. </w:t>
      </w:r>
    </w:p>
    <w:p w14:paraId="11BAF47C" w14:textId="77777777" w:rsidR="00F1147B" w:rsidRPr="00501819" w:rsidRDefault="00F1147B" w:rsidP="002F12B2">
      <w:pPr>
        <w:ind w:left="720"/>
      </w:pPr>
      <w:r w:rsidRPr="00501819">
        <w:t xml:space="preserve">For a joint core that is less than 92.0% of the MSG perform corrective action on the </w:t>
      </w:r>
      <w:proofErr w:type="spellStart"/>
      <w:r w:rsidRPr="00501819">
        <w:t>sublot</w:t>
      </w:r>
      <w:proofErr w:type="spellEnd"/>
      <w:r w:rsidRPr="00501819">
        <w:t xml:space="preserve"> containing the joint core.  Perform Corrective Action by heating the longitudinal joint to compaction temperatures with an infrared heater and compact to at least 92.0% of the MSG.  Do not exceed mixing temperatures as indicated on the mix design.  Material may be added to the joint to meet surface tolerances, but do not skin patch.  Perform corrective action prior to grooving or striping.  After corrective action is performed and joint is acceptable, seal the joints in the sub-lot per 401-4.14.</w:t>
      </w:r>
    </w:p>
    <w:p w14:paraId="4C41F3B7" w14:textId="77777777" w:rsidR="00F1147B" w:rsidRPr="00501819" w:rsidRDefault="00F1147B" w:rsidP="00F1147B">
      <w:pPr>
        <w:numPr>
          <w:ilvl w:val="0"/>
          <w:numId w:val="14"/>
        </w:numPr>
      </w:pPr>
      <w:r w:rsidRPr="00501819">
        <w:rPr>
          <w:b/>
        </w:rPr>
        <w:t>Thickness.</w:t>
      </w:r>
      <w:r w:rsidRPr="00501819">
        <w:t xml:space="preserve"> Thickness of each lift will be evaluated by the Engineer to the requirements shown on the Plans. Measurements of thickness will be made by the Engineer using the cores extracted from the mat for each sub-lot for density measurement.  The maximum allowable deficiency at any point will not be more than 1/4-inch less than the thickness indicated for the lift. Average thickness of lift, or combined lifts, will not be less than the indicated thickness. Where the thickness tolerances are not met, the lot or sub-lot shall be corrected by the Contractor at his expense by removing the deficient area and replacing with new pavement. The Contractor, at his expense, may take additional cores as approved by the Engineer to circumscribe the deficient area. </w:t>
      </w:r>
    </w:p>
    <w:p w14:paraId="192F95F0" w14:textId="77777777" w:rsidR="00F1147B" w:rsidRPr="00501819" w:rsidRDefault="00F1147B" w:rsidP="00F1147B">
      <w:pPr>
        <w:numPr>
          <w:ilvl w:val="0"/>
          <w:numId w:val="14"/>
        </w:numPr>
        <w:rPr>
          <w:b/>
        </w:rPr>
      </w:pPr>
      <w:r w:rsidRPr="00501819">
        <w:rPr>
          <w:b/>
        </w:rPr>
        <w:t xml:space="preserve">Smoothness. </w:t>
      </w:r>
    </w:p>
    <w:p w14:paraId="5197E596" w14:textId="77777777" w:rsidR="00F1147B" w:rsidRPr="00501819" w:rsidRDefault="00F1147B" w:rsidP="00F1147B">
      <w:pPr>
        <w:numPr>
          <w:ilvl w:val="1"/>
          <w:numId w:val="14"/>
        </w:numPr>
      </w:pPr>
      <w:r w:rsidRPr="00501819">
        <w:rPr>
          <w:b/>
        </w:rPr>
        <w:t>Non-runway HMA.</w:t>
      </w:r>
      <w:r w:rsidRPr="00501819">
        <w:t xml:space="preserve">  The finished surfaces of the HMA shall not vary more than 1/4 inch for the surface layer when tested with a 12-foot straightedge.  Straightedge testing will be performed in accordance with subsection 401-</w:t>
      </w:r>
      <w:proofErr w:type="gramStart"/>
      <w:r w:rsidRPr="00501819">
        <w:t>6.2e(</w:t>
      </w:r>
      <w:proofErr w:type="gramEnd"/>
      <w:r w:rsidRPr="00501819">
        <w:t>2)(a).</w:t>
      </w:r>
    </w:p>
    <w:p w14:paraId="4B4F9DAF" w14:textId="77777777" w:rsidR="00F1147B" w:rsidRPr="00501819" w:rsidRDefault="00F1147B" w:rsidP="00F1147B">
      <w:pPr>
        <w:numPr>
          <w:ilvl w:val="1"/>
          <w:numId w:val="14"/>
        </w:numPr>
      </w:pPr>
      <w:r w:rsidRPr="00501819">
        <w:rPr>
          <w:b/>
        </w:rPr>
        <w:lastRenderedPageBreak/>
        <w:t>Runway HMA.</w:t>
      </w:r>
      <w:r w:rsidRPr="00501819">
        <w:t xml:space="preserve"> The final surface shall be free from roller marks and will be subject to the following smoothness testing.</w:t>
      </w:r>
    </w:p>
    <w:p w14:paraId="48611585" w14:textId="77777777" w:rsidR="00F1147B" w:rsidRPr="00501819" w:rsidRDefault="00F1147B" w:rsidP="00F1147B">
      <w:pPr>
        <w:numPr>
          <w:ilvl w:val="2"/>
          <w:numId w:val="14"/>
        </w:numPr>
      </w:pPr>
      <w:r w:rsidRPr="00501819">
        <w:rPr>
          <w:b/>
        </w:rPr>
        <w:t>Straight Edge Testing.</w:t>
      </w:r>
      <w:r w:rsidRPr="00501819">
        <w:t xml:space="preserve">  After the final rolling, the surface of each lot shall be tested in both transverse and longitudinal directions for smoothness. The finished surface course of the pavement shall not vary more than 1/4-inch when evaluated with a 12-foot straightedge.  Measurements will include joints.</w:t>
      </w:r>
    </w:p>
    <w:p w14:paraId="4F836C14" w14:textId="77777777" w:rsidR="00F1147B" w:rsidRPr="00501819" w:rsidRDefault="00F1147B" w:rsidP="00F1147B">
      <w:pPr>
        <w:numPr>
          <w:ilvl w:val="3"/>
          <w:numId w:val="14"/>
        </w:numPr>
      </w:pPr>
      <w:r w:rsidRPr="00501819">
        <w:rPr>
          <w:b/>
        </w:rPr>
        <w:t>Transverse Measurements.</w:t>
      </w:r>
      <w:r w:rsidRPr="00501819">
        <w:t xml:space="preserve"> Transverse measurements will be taken for each lot placed. Transverse measurements will be taken perpendicular to the pavement centerline every 50 feet or more often as determined by the Engineer.</w:t>
      </w:r>
    </w:p>
    <w:p w14:paraId="7FD61028" w14:textId="77777777" w:rsidR="00F1147B" w:rsidRPr="00501819" w:rsidRDefault="00F1147B" w:rsidP="00F1147B">
      <w:pPr>
        <w:numPr>
          <w:ilvl w:val="3"/>
          <w:numId w:val="14"/>
        </w:numPr>
      </w:pPr>
      <w:r w:rsidRPr="00501819">
        <w:rPr>
          <w:b/>
        </w:rPr>
        <w:t>Longitudinal Measurements.</w:t>
      </w:r>
      <w:r w:rsidRPr="00501819">
        <w:t xml:space="preserve"> Longitudinal measurements will be taken for each lot placed. Longitudinal tests will be parallel to the centerline of paving; at the center.</w:t>
      </w:r>
    </w:p>
    <w:p w14:paraId="5236C704" w14:textId="77777777" w:rsidR="00F1147B" w:rsidRPr="00501819" w:rsidRDefault="00F1147B" w:rsidP="00F1147B">
      <w:pPr>
        <w:numPr>
          <w:ilvl w:val="2"/>
          <w:numId w:val="14"/>
        </w:numPr>
      </w:pPr>
      <w:commentRangeStart w:id="7"/>
      <w:proofErr w:type="spellStart"/>
      <w:r w:rsidRPr="00501819">
        <w:rPr>
          <w:b/>
        </w:rPr>
        <w:t>Profilograph</w:t>
      </w:r>
      <w:proofErr w:type="spellEnd"/>
      <w:r w:rsidRPr="00501819">
        <w:rPr>
          <w:b/>
        </w:rPr>
        <w:t xml:space="preserve"> Smoothness for QA Acceptance.</w:t>
      </w:r>
      <w:r w:rsidRPr="00501819">
        <w:t xml:space="preserve"> </w:t>
      </w:r>
      <w:commentRangeEnd w:id="7"/>
      <w:r w:rsidR="00521A1A">
        <w:rPr>
          <w:rStyle w:val="CommentReference"/>
        </w:rPr>
        <w:commentReference w:id="7"/>
      </w:r>
      <w:r w:rsidRPr="00501819">
        <w:t xml:space="preserve">The final </w:t>
      </w:r>
      <w:proofErr w:type="spellStart"/>
      <w:r w:rsidRPr="00501819">
        <w:t>profilograph</w:t>
      </w:r>
      <w:proofErr w:type="spellEnd"/>
      <w:r w:rsidRPr="00501819">
        <w:t xml:space="preserve"> shall be the full length of the project to facilitate testing of roughness between lots. The Engineer will perform a </w:t>
      </w:r>
      <w:proofErr w:type="spellStart"/>
      <w:r w:rsidRPr="00501819">
        <w:t>profilograph</w:t>
      </w:r>
      <w:proofErr w:type="spellEnd"/>
      <w:r w:rsidRPr="00501819">
        <w:t xml:space="preserve"> roughness test on the completed project with a </w:t>
      </w:r>
      <w:proofErr w:type="spellStart"/>
      <w:r w:rsidRPr="00501819">
        <w:t>profilograph</w:t>
      </w:r>
      <w:proofErr w:type="spellEnd"/>
      <w:r w:rsidRPr="00501819">
        <w:t xml:space="preserve"> meeting the requirements of ASTM E1274 or a Class I inertial profiler meeting ASTM E950.  Data and results shall be provided within 48 hours of </w:t>
      </w:r>
      <w:proofErr w:type="spellStart"/>
      <w:r w:rsidRPr="00501819">
        <w:t>profilograph</w:t>
      </w:r>
      <w:proofErr w:type="spellEnd"/>
      <w:r w:rsidRPr="00501819">
        <w:t xml:space="preserve"> roughness tests. </w:t>
      </w:r>
    </w:p>
    <w:p w14:paraId="1A7DC14B" w14:textId="77777777" w:rsidR="00F1147B" w:rsidRPr="00501819" w:rsidRDefault="00F1147B" w:rsidP="002F12B2">
      <w:pPr>
        <w:ind w:left="1440"/>
      </w:pPr>
      <w:r w:rsidRPr="00501819">
        <w:t xml:space="preserve">The pavement shall have an average profile index less than 15 inches per mile per 1/10-mile. The equipment shall utilize electronic recording and automatic computerized reduction of data to indicate “must grind” bumps and the Profile Index for the pavement using a 0.2-inch blanking band.  The bump template must span one inch with an offset of 0.4 inches.  The </w:t>
      </w:r>
      <w:proofErr w:type="spellStart"/>
      <w:r w:rsidRPr="00501819">
        <w:t>profilograph</w:t>
      </w:r>
      <w:proofErr w:type="spellEnd"/>
      <w:r w:rsidRPr="00501819">
        <w:t xml:space="preserve"> must be calibrated prior to use and operated by a factory or Department approved, trained operator.  </w:t>
      </w:r>
    </w:p>
    <w:p w14:paraId="656D0FBE" w14:textId="77777777" w:rsidR="00F1147B" w:rsidRPr="00501819" w:rsidRDefault="00F1147B" w:rsidP="002F12B2">
      <w:pPr>
        <w:ind w:left="1440"/>
      </w:pPr>
      <w:proofErr w:type="spellStart"/>
      <w:r w:rsidRPr="00501819">
        <w:t>Profilograms</w:t>
      </w:r>
      <w:proofErr w:type="spellEnd"/>
      <w:r w:rsidRPr="00501819">
        <w:t xml:space="preserve"> shall be recorded on a longitudinal scale of one inch equals 25 feet and a vertical scale of one inch equals one inch.  </w:t>
      </w:r>
      <w:proofErr w:type="spellStart"/>
      <w:r w:rsidRPr="00501819">
        <w:t>Profilograph</w:t>
      </w:r>
      <w:proofErr w:type="spellEnd"/>
      <w:r w:rsidRPr="00501819">
        <w:t xml:space="preserve"> shall be performed one foot right and left of project centerline and 15 feet right and left of project centerline.  </w:t>
      </w:r>
    </w:p>
    <w:p w14:paraId="2401E064" w14:textId="77777777" w:rsidR="00F1147B" w:rsidRPr="00501819" w:rsidRDefault="00F1147B" w:rsidP="00F1147B">
      <w:pPr>
        <w:numPr>
          <w:ilvl w:val="2"/>
          <w:numId w:val="14"/>
        </w:numPr>
      </w:pPr>
      <w:r w:rsidRPr="00501819">
        <w:rPr>
          <w:b/>
        </w:rPr>
        <w:t>Corrective Action.</w:t>
      </w:r>
      <w:r w:rsidRPr="00501819">
        <w:t xml:space="preserve"> Areas of unacceptable smoothness on final surface course shall be corrected with diamond grinding per subsection 401-4.16 or by removing and replacing full depth of surface course. </w:t>
      </w:r>
    </w:p>
    <w:p w14:paraId="770A132C" w14:textId="77777777" w:rsidR="00F1147B" w:rsidRPr="00501819" w:rsidRDefault="00F1147B" w:rsidP="002F12B2">
      <w:pPr>
        <w:ind w:left="1440"/>
      </w:pPr>
      <w:r w:rsidRPr="00501819">
        <w:t xml:space="preserve">Where corrections are necessary, a second </w:t>
      </w:r>
      <w:proofErr w:type="spellStart"/>
      <w:r w:rsidRPr="00501819">
        <w:t>profilograph</w:t>
      </w:r>
      <w:proofErr w:type="spellEnd"/>
      <w:r w:rsidRPr="00501819">
        <w:t xml:space="preserve"> run shall be performed to verify that the corrections produced an average profile index of 15 inches per mile per 1/10-mile or less.</w:t>
      </w:r>
    </w:p>
    <w:p w14:paraId="588E7DB0" w14:textId="77777777" w:rsidR="00F1147B" w:rsidRPr="00501819" w:rsidRDefault="00F1147B" w:rsidP="00F1147B">
      <w:pPr>
        <w:numPr>
          <w:ilvl w:val="0"/>
          <w:numId w:val="14"/>
        </w:numPr>
      </w:pPr>
      <w:r w:rsidRPr="00501819">
        <w:rPr>
          <w:b/>
        </w:rPr>
        <w:t>Grade.</w:t>
      </w:r>
      <w:r w:rsidRPr="00501819">
        <w:t xml:space="preserve"> Grade shall be evaluated after the first day of placement and then as a minimum, prior to the placement of the surface lift and after the placement of the surface lift to allow adjustments to paving operations if measurements do not meet specification requirements. The Contractor shall provide the survey data/results to the Engineer by the following day after the measurements have been taken.  Measurements shall be taken at appropriate </w:t>
      </w:r>
      <w:proofErr w:type="spellStart"/>
      <w:r w:rsidRPr="00501819">
        <w:t>gradelines</w:t>
      </w:r>
      <w:proofErr w:type="spellEnd"/>
      <w:r w:rsidRPr="00501819">
        <w:t xml:space="preserve"> (as a minimum at center and edges of paving lane) and 50-foot longitudinal spacing on cross sections verifying that the surface is in conformance with project Plans and cross sections.  Data shall include the difference between the measured surface and plan grades.  </w:t>
      </w:r>
    </w:p>
    <w:p w14:paraId="6D78A8C5" w14:textId="77777777" w:rsidR="00F1147B" w:rsidRPr="00501819" w:rsidRDefault="00F1147B" w:rsidP="002F12B2">
      <w:pPr>
        <w:ind w:left="720"/>
      </w:pPr>
      <w:r w:rsidRPr="00501819">
        <w:t xml:space="preserve">The finished surface of the pavement shall not vary from the </w:t>
      </w:r>
      <w:proofErr w:type="spellStart"/>
      <w:r w:rsidRPr="00501819">
        <w:t>gradeline</w:t>
      </w:r>
      <w:proofErr w:type="spellEnd"/>
      <w:r w:rsidRPr="00501819">
        <w:t xml:space="preserve"> elevations and cross sections shown on the Plans by more than 0.05-foot. The finished grade of each lot will be determined by running levels at intervals of 50 feet or less longitudinally and transversely to determine the elevation of the completed pavement. The lot size will be 2,000 square yards. When more than 15% of all the measurements within a lot are outside the specified tolerance, the Contractor shall remove the deficient area and replace with new material. Removal depth shall be a minimum of 2 inches. Skin patching for correcting low areas will not be permitted. High points may be ground off.</w:t>
      </w:r>
    </w:p>
    <w:p w14:paraId="48EF739E" w14:textId="77777777" w:rsidR="00F1147B" w:rsidRPr="00501819" w:rsidRDefault="00F1147B" w:rsidP="00F1147B">
      <w:pPr>
        <w:numPr>
          <w:ilvl w:val="0"/>
          <w:numId w:val="14"/>
        </w:numPr>
      </w:pPr>
      <w:r w:rsidRPr="00501819">
        <w:rPr>
          <w:b/>
        </w:rPr>
        <w:lastRenderedPageBreak/>
        <w:t>Asphalt Binder Quality.</w:t>
      </w:r>
      <w:r w:rsidRPr="00501819">
        <w:t xml:space="preserve"> Acceptance and payment for the lot shall be determined according to subsection 401-8.1c. If three consecutive samples are out of specification, stop HMA production immediately and submit a corrective action plan to the Engineer for approval. </w:t>
      </w:r>
    </w:p>
    <w:p w14:paraId="25335D86" w14:textId="77777777" w:rsidR="00F1147B" w:rsidRPr="00CD2B0D" w:rsidRDefault="00F1147B" w:rsidP="002F12B2">
      <w:pPr>
        <w:rPr>
          <w:rStyle w:val="FAAParagraphHead"/>
        </w:rPr>
      </w:pPr>
      <w:r w:rsidRPr="00CD2B0D">
        <w:rPr>
          <w:rStyle w:val="FAAParagraphHead"/>
        </w:rPr>
        <w:t xml:space="preserve">401-6.3 RETESTS. </w:t>
      </w:r>
    </w:p>
    <w:p w14:paraId="3E97B173" w14:textId="77777777" w:rsidR="00F1147B" w:rsidRPr="000C681E" w:rsidRDefault="00F1147B" w:rsidP="00F1147B">
      <w:pPr>
        <w:numPr>
          <w:ilvl w:val="0"/>
          <w:numId w:val="15"/>
        </w:numPr>
      </w:pPr>
      <w:r w:rsidRPr="00501819">
        <w:rPr>
          <w:b/>
        </w:rPr>
        <w:t>General.</w:t>
      </w:r>
      <w:r w:rsidRPr="000C681E">
        <w:t xml:space="preserve">  When test results have failed to meet specification tolerance limits, retest of acceptance test results for asphalt binder content, gradation, and density may be requested provided the quality control requirements of subsection 401-6.3 are met. Deliver this request in writing to the Engineer within seven days of receipt of the final test of the lot.  </w:t>
      </w:r>
    </w:p>
    <w:p w14:paraId="5C7F6576" w14:textId="77777777" w:rsidR="00F1147B" w:rsidRPr="000C681E" w:rsidRDefault="00F1147B" w:rsidP="002F12B2">
      <w:pPr>
        <w:ind w:left="720"/>
      </w:pPr>
      <w:r w:rsidRPr="000C681E">
        <w:t xml:space="preserve">The Engineer will mark the sample location for the density retest within a 2-foot radius of the original core.  The original test results are discarded and the retest result is used in the price adjustment calculation regardless of whether the retest result gives a higher or lower pay factor. </w:t>
      </w:r>
    </w:p>
    <w:p w14:paraId="1E645429" w14:textId="77777777" w:rsidR="00F1147B" w:rsidRPr="000C681E" w:rsidRDefault="00F1147B" w:rsidP="002F12B2">
      <w:pPr>
        <w:ind w:left="720"/>
      </w:pPr>
      <w:r w:rsidRPr="000C681E">
        <w:t xml:space="preserve">Only one retest per sample is allowed. Except for the first lot, when gradation and asphalt binder content are determined from the same sample, retesting for gradation or asphalt binder from the first sub-lot of a lot will include retesting for the MSG; when separate samples are used, retesting for asphalt binder content will include retesting for MSG.  </w:t>
      </w:r>
    </w:p>
    <w:p w14:paraId="09FD58C7" w14:textId="77777777" w:rsidR="00F1147B" w:rsidRPr="000C681E" w:rsidRDefault="00F1147B" w:rsidP="002F12B2">
      <w:pPr>
        <w:ind w:left="720"/>
      </w:pPr>
      <w:r w:rsidRPr="000C681E">
        <w:t xml:space="preserve">When gradation and asphalt binder content are determined from the same sample, a request for a retest of either gradation or asphalt binder content results in a retest of both. Both gradation and asphalt binder content retest results are used in the price adjustment calculation. Retesting will be performed by a department laboratory.   </w:t>
      </w:r>
    </w:p>
    <w:p w14:paraId="57438064" w14:textId="77777777" w:rsidR="00F1147B" w:rsidRPr="000C681E" w:rsidRDefault="00F1147B" w:rsidP="00F1147B">
      <w:pPr>
        <w:numPr>
          <w:ilvl w:val="1"/>
          <w:numId w:val="15"/>
        </w:numPr>
      </w:pPr>
      <w:r w:rsidRPr="000C681E">
        <w:t xml:space="preserve">A redefined PWL will be calculated for the lot. </w:t>
      </w:r>
    </w:p>
    <w:p w14:paraId="53A15BB6" w14:textId="77777777" w:rsidR="00F1147B" w:rsidRPr="000C681E" w:rsidRDefault="00F1147B" w:rsidP="00F1147B">
      <w:pPr>
        <w:numPr>
          <w:ilvl w:val="1"/>
          <w:numId w:val="15"/>
        </w:numPr>
      </w:pPr>
      <w:r w:rsidRPr="000C681E">
        <w:t>The cost for resampling shall be borne by the Contractor.</w:t>
      </w:r>
    </w:p>
    <w:p w14:paraId="704837B8" w14:textId="77777777" w:rsidR="00F1147B" w:rsidRPr="000C681E" w:rsidRDefault="00F1147B" w:rsidP="00F1147B">
      <w:pPr>
        <w:numPr>
          <w:ilvl w:val="1"/>
          <w:numId w:val="15"/>
        </w:numPr>
      </w:pPr>
      <w:r w:rsidRPr="000C681E">
        <w:t xml:space="preserve">Asphalt Binder Grade Retest.  Retest of acceptance test results may be requested provided the quality control requirements of subsection 401-6.3 are met.  </w:t>
      </w:r>
    </w:p>
    <w:p w14:paraId="1D8E8F8C" w14:textId="77777777" w:rsidR="00F1147B" w:rsidRPr="000C681E" w:rsidRDefault="00F1147B" w:rsidP="002F12B2">
      <w:pPr>
        <w:ind w:left="1080"/>
      </w:pPr>
      <w:r w:rsidRPr="000C681E">
        <w:t>The assigned test value (ATV) will be determined using ASTM D3244. Testing will be by AASHTO accredited independent laboratories.  Each test will be completed by a different laboratory.</w:t>
      </w:r>
    </w:p>
    <w:p w14:paraId="0125B186" w14:textId="77777777" w:rsidR="00F1147B" w:rsidRPr="000C681E" w:rsidRDefault="00F1147B" w:rsidP="002F12B2">
      <w:pPr>
        <w:ind w:left="1080"/>
      </w:pPr>
      <w:r w:rsidRPr="000C681E">
        <w:t>Submit a written request, for a retest, no more than seven days from receiving notice of the failed acceptance test. In the request, identify the retest laboratory. The Engineer will send the second sample (retest sample) to the laboratory.  Provide the retest results to the Engineer. Contractor pays for the retest costs.</w:t>
      </w:r>
    </w:p>
    <w:p w14:paraId="1E1815FB" w14:textId="77777777" w:rsidR="00F1147B" w:rsidRPr="000C681E" w:rsidRDefault="00F1147B" w:rsidP="002F12B2">
      <w:pPr>
        <w:ind w:left="1080"/>
      </w:pPr>
      <w:r w:rsidRPr="000C681E">
        <w:t>If the average of the combined test results ([acceptance + retest]/2) passes the specification requirement, the average value becomes the ATV. If this ATV fails the specification requirement, the Engineer or Contractor may request the third sample (referee sample) be tested.</w:t>
      </w:r>
    </w:p>
    <w:p w14:paraId="1D100FC9" w14:textId="77777777" w:rsidR="00F1147B" w:rsidRPr="000C681E" w:rsidRDefault="00F1147B" w:rsidP="002F12B2">
      <w:pPr>
        <w:ind w:left="1080"/>
      </w:pPr>
      <w:r w:rsidRPr="000C681E">
        <w:t>The Engineer will send the third sample (referee sample) to an agreed upon laboratory. The average of the combined test results ([acceptance + retest + referee]/3) equals the ATV. If the ATV fails to meet Specifications, the Contractor pays for the referee test.</w:t>
      </w:r>
    </w:p>
    <w:p w14:paraId="0C3A4995" w14:textId="77777777" w:rsidR="00F1147B" w:rsidRPr="000C681E" w:rsidRDefault="00F1147B" w:rsidP="00F1147B">
      <w:pPr>
        <w:numPr>
          <w:ilvl w:val="0"/>
          <w:numId w:val="15"/>
        </w:numPr>
      </w:pPr>
      <w:r w:rsidRPr="00501819">
        <w:rPr>
          <w:b/>
        </w:rPr>
        <w:t>Payment for Resampled Lots.</w:t>
      </w:r>
      <w:r w:rsidRPr="000C681E">
        <w:t xml:space="preserve"> The redefined PWL for a resampled lot will be used to calculate the payment for that lot according to GCP Section 110.</w:t>
      </w:r>
    </w:p>
    <w:p w14:paraId="332593C3" w14:textId="77777777" w:rsidR="00F1147B" w:rsidRPr="000C681E" w:rsidRDefault="00F1147B" w:rsidP="002F12B2">
      <w:r w:rsidRPr="00CD2B0D">
        <w:rPr>
          <w:rStyle w:val="FAAParagraphHead"/>
        </w:rPr>
        <w:t>401-6.4 RESAMPLING PAVEMENT FOR MAT DENSITY.</w:t>
      </w:r>
      <w:r w:rsidRPr="000C681E">
        <w:t xml:space="preserve"> (Subsection Not Used)</w:t>
      </w:r>
    </w:p>
    <w:p w14:paraId="43A26BA1" w14:textId="77777777" w:rsidR="00F1147B" w:rsidRPr="000C681E" w:rsidRDefault="00F1147B" w:rsidP="002F12B2">
      <w:r w:rsidRPr="00CD2B0D">
        <w:rPr>
          <w:rStyle w:val="FAAParagraphHead"/>
        </w:rPr>
        <w:t>401-6.5 LEVELING COURSE.</w:t>
      </w:r>
      <w:r w:rsidRPr="000C681E">
        <w:t xml:space="preserve">  The leveling course is the first variable thickness lift placed to correct surface irregularities prior to placement of subsequent courses. The leveling course shall meet the aggregate gradation in Table 401-8, subsection 401-3.3. The leveling course shall meet the requirements </w:t>
      </w:r>
      <w:r w:rsidRPr="000C681E">
        <w:lastRenderedPageBreak/>
        <w:t xml:space="preserve">of subsection 401-3.3 and 401-6.2, but shall not be subject to the mat density or joint density requirements. The leveling course shall be compacted with the same effort used to achieve density of the control strip. The leveling course shall not exceed the lift thickness associated with each gradation in Table 401-8, subsection 401-3.3. </w:t>
      </w:r>
    </w:p>
    <w:p w14:paraId="4907E222" w14:textId="77777777" w:rsidR="00F1147B" w:rsidRPr="000C681E" w:rsidRDefault="00F1147B" w:rsidP="002F12B2">
      <w:pPr>
        <w:pStyle w:val="Title"/>
      </w:pPr>
      <w:r w:rsidRPr="000C681E">
        <w:t>METHOD OF MEASUREMENT</w:t>
      </w:r>
    </w:p>
    <w:p w14:paraId="4E7AFE07" w14:textId="77777777" w:rsidR="00F1147B" w:rsidRPr="000C681E" w:rsidRDefault="00F1147B" w:rsidP="002F12B2">
      <w:r w:rsidRPr="00CD2B0D">
        <w:rPr>
          <w:rStyle w:val="FAAParagraphHead"/>
        </w:rPr>
        <w:t>401-7.1 MEASUREMENT.</w:t>
      </w:r>
      <w:r w:rsidRPr="000C681E">
        <w:t xml:space="preserve"> HMA will be measured by the number of tons used in the accepted work, based on recorded truck scale weights. No deduction will be made for the weight of asphalt binder in the mixture.</w:t>
      </w:r>
    </w:p>
    <w:p w14:paraId="5F703DEA" w14:textId="77777777" w:rsidR="00F1147B" w:rsidRPr="000C681E" w:rsidRDefault="00F1147B" w:rsidP="002F12B2">
      <w:r w:rsidRPr="000C681E">
        <w:t>Asphalt binder will be measured by the number of tons of asphalt binder used in the accepted pavement determined as follows:</w:t>
      </w:r>
    </w:p>
    <w:p w14:paraId="70041F02" w14:textId="77777777" w:rsidR="00F1147B" w:rsidRPr="000C681E" w:rsidRDefault="00F1147B" w:rsidP="002F12B2">
      <w:r w:rsidRPr="000C681E">
        <w:t xml:space="preserve">The method of measurement to be used will be based on one of the following procedures listed in subsections a, b, and c. </w:t>
      </w:r>
    </w:p>
    <w:p w14:paraId="69268A3B" w14:textId="77777777" w:rsidR="00F1147B" w:rsidRPr="000C681E" w:rsidRDefault="00F1147B" w:rsidP="00F1147B">
      <w:pPr>
        <w:numPr>
          <w:ilvl w:val="0"/>
          <w:numId w:val="16"/>
        </w:numPr>
      </w:pPr>
      <w:r w:rsidRPr="000C681E">
        <w:t>Supplier's invoices minus waste, diversion and excess left over. This method may be used on projects where deliveries are made in sealed tankers and the plant is producing material for one project only. Method b. will be used to compute left over. Waste and diversion will be computed in a manner to be determined by the Engineer.</w:t>
      </w:r>
    </w:p>
    <w:p w14:paraId="0691F90A" w14:textId="77777777" w:rsidR="00F1147B" w:rsidRPr="000C681E" w:rsidRDefault="00F1147B" w:rsidP="00F1147B">
      <w:pPr>
        <w:numPr>
          <w:ilvl w:val="0"/>
          <w:numId w:val="16"/>
        </w:numPr>
      </w:pPr>
      <w:r w:rsidRPr="000C681E">
        <w:t xml:space="preserve">Volume measure (tank </w:t>
      </w:r>
      <w:proofErr w:type="spellStart"/>
      <w:r w:rsidRPr="000C681E">
        <w:t>stickings</w:t>
      </w:r>
      <w:proofErr w:type="spellEnd"/>
      <w:r w:rsidRPr="000C681E">
        <w:t xml:space="preserve">) of actual daily uses. It is the Contractor's responsibility to notify the Engineer whenever material is to be added to the calibrated volume measure or whenever material from the volume measure is to be used for work other than that specified in this contract. </w:t>
      </w:r>
    </w:p>
    <w:p w14:paraId="290BB4EC" w14:textId="77777777" w:rsidR="00F1147B" w:rsidRPr="000C681E" w:rsidRDefault="00F1147B" w:rsidP="00F1147B">
      <w:pPr>
        <w:numPr>
          <w:ilvl w:val="0"/>
          <w:numId w:val="16"/>
        </w:numPr>
      </w:pPr>
      <w:r w:rsidRPr="000C681E">
        <w:t>Percent of asphalt binder content for each sub-lot as determined by ATM 405 or ATM 406 multiplied by the weight represented by that sub-lot.</w:t>
      </w:r>
    </w:p>
    <w:p w14:paraId="412895BB" w14:textId="77777777" w:rsidR="00F1147B" w:rsidRPr="000C681E" w:rsidRDefault="00F1147B" w:rsidP="002F12B2">
      <w:r w:rsidRPr="000C681E">
        <w:t>Method c. will be used for determining asphalt binder quantity unless otherwise directed in writing by the Engineer. Whichever method is used must be used for the duration of the project. Another method may be used and computed as a check, but only one method will be used for payment computation.</w:t>
      </w:r>
    </w:p>
    <w:p w14:paraId="4D04F229" w14:textId="77777777" w:rsidR="00F1147B" w:rsidRPr="000C681E" w:rsidRDefault="00F1147B" w:rsidP="00FE3637">
      <w:r w:rsidRPr="000C681E">
        <w:t>Longitudinal</w:t>
      </w:r>
      <w:r w:rsidR="00FE3637">
        <w:t xml:space="preserve"> Joint Density Price Adjustment will be measured b</w:t>
      </w:r>
      <w:r w:rsidRPr="000C681E">
        <w:t xml:space="preserve">y the linear foot of top lift longitudinal joint under subsection 401-8.1(b). </w:t>
      </w:r>
    </w:p>
    <w:p w14:paraId="51CAF6D2" w14:textId="77777777" w:rsidR="00F1147B" w:rsidRPr="000C681E" w:rsidRDefault="00F1147B" w:rsidP="00FE3637">
      <w:r w:rsidRPr="000C681E">
        <w:t>Joint Adhesive</w:t>
      </w:r>
      <w:r w:rsidR="00FE3637">
        <w:t xml:space="preserve"> will be measured b</w:t>
      </w:r>
      <w:r w:rsidRPr="000C681E">
        <w:t>y the linear foot of longitudinal and transverse joint.</w:t>
      </w:r>
    </w:p>
    <w:p w14:paraId="726BADA7" w14:textId="77777777" w:rsidR="00F1147B" w:rsidRPr="000C681E" w:rsidRDefault="00F1147B" w:rsidP="002F12B2">
      <w:r w:rsidRPr="00CD2B0D">
        <w:rPr>
          <w:rStyle w:val="FAAParagraphHead"/>
        </w:rPr>
        <w:t>401-7.2 ASPHALT MATERIAL PRICE ADJUSTMENT.</w:t>
      </w:r>
      <w:r w:rsidRPr="000C681E">
        <w:t xml:space="preserve"> Asphalt Material Price Adjustment. This subsection provides a price adjustment for asphalt material by: (1) additional compensation to the Contractor or (2) a deduction from the contract amount.</w:t>
      </w:r>
    </w:p>
    <w:p w14:paraId="27F1D7EE" w14:textId="77777777" w:rsidR="00F1147B" w:rsidRPr="000C681E" w:rsidRDefault="00F1147B" w:rsidP="00F1147B">
      <w:pPr>
        <w:numPr>
          <w:ilvl w:val="0"/>
          <w:numId w:val="17"/>
        </w:numPr>
      </w:pPr>
      <w:r w:rsidRPr="000C681E">
        <w:t>This provision shall apply:</w:t>
      </w:r>
    </w:p>
    <w:p w14:paraId="03F58D79" w14:textId="77777777" w:rsidR="00F1147B" w:rsidRPr="000C681E" w:rsidRDefault="00F1147B" w:rsidP="00F1147B">
      <w:pPr>
        <w:numPr>
          <w:ilvl w:val="1"/>
          <w:numId w:val="17"/>
        </w:numPr>
      </w:pPr>
      <w:r w:rsidRPr="000C681E">
        <w:t>To asphalt binder material meeting the criteria of section P-401-2.3, and is included in items listed in the bid schedule of section P-602, P-603, P-609, and P-626.</w:t>
      </w:r>
    </w:p>
    <w:p w14:paraId="7E40FD6C" w14:textId="77777777" w:rsidR="00F1147B" w:rsidRPr="000C681E" w:rsidRDefault="00F1147B" w:rsidP="00F1147B">
      <w:pPr>
        <w:numPr>
          <w:ilvl w:val="1"/>
          <w:numId w:val="17"/>
        </w:numPr>
      </w:pPr>
      <w:r w:rsidRPr="000C681E">
        <w:t>When there is more than 500 tons of asphalt material in the bid schedule of section described in 401-</w:t>
      </w:r>
      <w:proofErr w:type="gramStart"/>
      <w:r w:rsidRPr="000C681E">
        <w:t>7.2.a(</w:t>
      </w:r>
      <w:proofErr w:type="gramEnd"/>
      <w:r w:rsidRPr="000C681E">
        <w:t>1).</w:t>
      </w:r>
    </w:p>
    <w:p w14:paraId="1E47075B" w14:textId="77777777" w:rsidR="00F1147B" w:rsidRPr="000C681E" w:rsidRDefault="00F1147B" w:rsidP="00F1147B">
      <w:pPr>
        <w:numPr>
          <w:ilvl w:val="1"/>
          <w:numId w:val="17"/>
        </w:numPr>
      </w:pPr>
      <w:r w:rsidRPr="000C681E">
        <w:t>To cost changes in asphalt material that occur between the date of bid and the date on the certified bill of lading from the asphalt material refiner/producer.</w:t>
      </w:r>
    </w:p>
    <w:p w14:paraId="25F1EFEC" w14:textId="77777777" w:rsidR="00F1147B" w:rsidRPr="000C681E" w:rsidRDefault="00F1147B" w:rsidP="00F1147B">
      <w:pPr>
        <w:numPr>
          <w:ilvl w:val="1"/>
          <w:numId w:val="17"/>
        </w:numPr>
      </w:pPr>
      <w:r w:rsidRPr="000C681E">
        <w:t>When there is more than a seven and one half percent (7.5%) increase or decrease in the Alaska Asphalt Material Price Index (AAMPI) from the date of bid opening to the date on the certified bill of lading from the asphalt refiner/producer.</w:t>
      </w:r>
    </w:p>
    <w:p w14:paraId="4D8DFD9C" w14:textId="77777777" w:rsidR="00F1147B" w:rsidRPr="000C681E" w:rsidRDefault="00F1147B" w:rsidP="00F1147B">
      <w:pPr>
        <w:numPr>
          <w:ilvl w:val="0"/>
          <w:numId w:val="17"/>
        </w:numPr>
      </w:pPr>
      <w:r w:rsidRPr="000C681E">
        <w:t>Provide the certified bill of lading from the asphalt material refiner/producer.</w:t>
      </w:r>
    </w:p>
    <w:p w14:paraId="5B473172" w14:textId="77777777" w:rsidR="00F1147B" w:rsidRPr="000C681E" w:rsidRDefault="00F1147B" w:rsidP="00F1147B">
      <w:pPr>
        <w:numPr>
          <w:ilvl w:val="0"/>
          <w:numId w:val="17"/>
        </w:numPr>
      </w:pPr>
      <w:r w:rsidRPr="000C681E">
        <w:lastRenderedPageBreak/>
        <w:t>The AAMPI is calculated bimonthly on the first and third Friday of each month, and will remain in effect from the day of calculation until the next bimonthly calculation. The AAMPI is posted on the Department’s Statewide Materials website at and calculated according to the formula posted there.  http://www.dot.state.ak.us/stwddes/desmaterials/aprice_index.shtml</w:t>
      </w:r>
    </w:p>
    <w:p w14:paraId="5540D235" w14:textId="77777777" w:rsidR="00F1147B" w:rsidRPr="000C681E" w:rsidRDefault="00F1147B" w:rsidP="00F1147B">
      <w:pPr>
        <w:numPr>
          <w:ilvl w:val="0"/>
          <w:numId w:val="17"/>
        </w:numPr>
      </w:pPr>
      <w:r w:rsidRPr="000C681E">
        <w:t>Price adjustment will be cumulative and calculated with each progress payment. Use the AAMPI in effect in the date of the certified bill of lading from the asphalt material refiner/producer, to calculate the price adjustment for asphalt material. The Department will increase or decrease payment under this contract by the amount determined with the following asphalt material price adjustment formula:</w:t>
      </w:r>
    </w:p>
    <w:p w14:paraId="32CD1565" w14:textId="77777777" w:rsidR="00F1147B" w:rsidRPr="000C681E" w:rsidRDefault="00F1147B" w:rsidP="00F1147B">
      <w:pPr>
        <w:numPr>
          <w:ilvl w:val="1"/>
          <w:numId w:val="17"/>
        </w:numPr>
      </w:pPr>
      <w:r w:rsidRPr="000C681E">
        <w:t>For an increase exceeding 7.5 percent, additional compensation = [(IPP - IB) – (0.075 x IB)] x Q</w:t>
      </w:r>
    </w:p>
    <w:p w14:paraId="00BA8AE1" w14:textId="77777777" w:rsidR="00F1147B" w:rsidRPr="000C681E" w:rsidRDefault="00F1147B" w:rsidP="00F1147B">
      <w:pPr>
        <w:numPr>
          <w:ilvl w:val="1"/>
          <w:numId w:val="17"/>
        </w:numPr>
      </w:pPr>
      <w:r w:rsidRPr="000C681E">
        <w:t>For a decrease exceeding 7.5 percent, deduction from contract = [(IB – IPP) – (0.075 x IB)] x Q</w:t>
      </w:r>
    </w:p>
    <w:p w14:paraId="0F6E7C49" w14:textId="77777777" w:rsidR="00F1147B" w:rsidRPr="000C681E" w:rsidRDefault="00F1147B" w:rsidP="002F12B2">
      <w:pPr>
        <w:ind w:left="1080"/>
      </w:pPr>
      <w:r w:rsidRPr="000C681E">
        <w:t>Where:</w:t>
      </w:r>
    </w:p>
    <w:p w14:paraId="1CA2A5E2" w14:textId="77777777" w:rsidR="00F1147B" w:rsidRPr="000C681E" w:rsidRDefault="00F1147B" w:rsidP="002F12B2">
      <w:pPr>
        <w:ind w:left="1080"/>
      </w:pPr>
      <w:r w:rsidRPr="000C681E">
        <w:t>Q = Quantity of asphalt material incorporated into the project during the pay period, in tons as measured by the Engineer</w:t>
      </w:r>
    </w:p>
    <w:p w14:paraId="26C29845" w14:textId="77777777" w:rsidR="00F1147B" w:rsidRPr="000C681E" w:rsidRDefault="00F1147B" w:rsidP="002F12B2">
      <w:pPr>
        <w:ind w:left="1080"/>
      </w:pPr>
      <w:r w:rsidRPr="000C681E">
        <w:t>IB = Index at Bid:  The bimonthly AAMPI in effect on the date of bid, in dollars per ton</w:t>
      </w:r>
    </w:p>
    <w:p w14:paraId="12586400" w14:textId="77777777" w:rsidR="00F1147B" w:rsidRPr="000C681E" w:rsidRDefault="00F1147B" w:rsidP="002F12B2">
      <w:pPr>
        <w:ind w:left="1080"/>
      </w:pPr>
      <w:r w:rsidRPr="000C681E">
        <w:t>IPP = Index at Pay Period:  the bimonthly AAMPI in effect on the date shown on the certified bill of lading from the asphalt refiner/producer, in dollars per ton</w:t>
      </w:r>
    </w:p>
    <w:p w14:paraId="6401166C" w14:textId="77777777" w:rsidR="00F1147B" w:rsidRPr="000C681E" w:rsidRDefault="00F1147B" w:rsidP="00F1147B">
      <w:pPr>
        <w:numPr>
          <w:ilvl w:val="0"/>
          <w:numId w:val="17"/>
        </w:numPr>
      </w:pPr>
      <w:r w:rsidRPr="000C681E">
        <w:t>Method of measurement for determining Q (quantity) is the weight of asphalt material that meets criteria of this subsection and is incorporated into the project. The quantity does not include aggregate, mineral filler, blotter material, thinning agents added after material qualification, or water for emulsified asphalt.  The quantity for emulsified asphalts will be based on the asphalt residue material only and will be calculated using the percent residue from testing, or if not tested, from the manufacturers certificate of compliance.</w:t>
      </w:r>
    </w:p>
    <w:p w14:paraId="18C61B32" w14:textId="77777777" w:rsidR="00F1147B" w:rsidRDefault="00F1147B" w:rsidP="002F12B2">
      <w:pPr>
        <w:pStyle w:val="Title"/>
        <w:sectPr w:rsidR="00F1147B" w:rsidSect="002F12B2">
          <w:footerReference w:type="default" r:id="rId9"/>
          <w:pgSz w:w="12240" w:h="15840"/>
          <w:pgMar w:top="1440" w:right="1440" w:bottom="1440" w:left="1440" w:header="720" w:footer="720" w:gutter="0"/>
          <w:pgNumType w:start="1"/>
          <w:cols w:space="720"/>
          <w:docGrid w:linePitch="360"/>
        </w:sectPr>
      </w:pPr>
    </w:p>
    <w:p w14:paraId="030E02D1" w14:textId="77777777" w:rsidR="00F1147B" w:rsidRPr="000C681E" w:rsidRDefault="00F1147B" w:rsidP="002F12B2">
      <w:pPr>
        <w:pStyle w:val="Title"/>
      </w:pPr>
      <w:r w:rsidRPr="000C681E">
        <w:lastRenderedPageBreak/>
        <w:t>BASIS OF PAYMENT</w:t>
      </w:r>
    </w:p>
    <w:p w14:paraId="4B8EC180" w14:textId="77777777" w:rsidR="00F1147B" w:rsidRPr="000C681E" w:rsidRDefault="00F1147B" w:rsidP="002F12B2">
      <w:r w:rsidRPr="008D1E5C">
        <w:rPr>
          <w:rStyle w:val="FAAParagraphHead"/>
        </w:rPr>
        <w:t>401-8.1 Payment.</w:t>
      </w:r>
      <w:r w:rsidRPr="000C681E">
        <w:t xml:space="preserve"> Payment for an accepted lot of HMA will be made at the contract unit price per ton for HMA and asphalt binder adjusted according to subsection 401-8.1a. The price shall be compensation for furnishing all materials, for all preparation, mixing, and placing of these materials, and for all labor, equipment, tools, and incidentals necessary to complete the item.</w:t>
      </w:r>
    </w:p>
    <w:p w14:paraId="3EA22079" w14:textId="77777777" w:rsidR="00F1147B" w:rsidRPr="000C681E" w:rsidRDefault="00F1147B" w:rsidP="00F1147B">
      <w:pPr>
        <w:numPr>
          <w:ilvl w:val="0"/>
          <w:numId w:val="18"/>
        </w:numPr>
      </w:pPr>
      <w:r w:rsidRPr="008D1E5C">
        <w:rPr>
          <w:b/>
        </w:rPr>
        <w:t>HMA Price Adjustment.</w:t>
      </w:r>
      <w:r w:rsidRPr="000C681E">
        <w:t xml:space="preserve"> The HMA price adjustment will be the sum of the HMA price adjustments for each lot. Acceptance test results for HMA asphalt binder content, gradation, and mat density are used in the HMA price adjustment. These tests results for a lot are analyzed collectively and statistically by the Quality Level Analysis (QLA) method as specified in GCP subsection 110-01 to determine the total estimated percentage of the lot that is within specification limits.</w:t>
      </w:r>
    </w:p>
    <w:p w14:paraId="6CC48BAF" w14:textId="77777777" w:rsidR="00F1147B" w:rsidRPr="000C681E" w:rsidRDefault="00F1147B" w:rsidP="002F12B2">
      <w:pPr>
        <w:ind w:left="720"/>
      </w:pPr>
      <w:r w:rsidRPr="000C681E">
        <w:t>The price adjustment will be based on the Composite Pay Factor (CPF) for asphalt binder content and aggregate gradation or the Density Pay Factor (DPF) whichever is the lowest value. Table 401-14 is used to determine the weight factor (f) for each sieve size and asphalt binder content.</w:t>
      </w:r>
      <w:r>
        <w:t xml:space="preserve"> </w:t>
      </w:r>
      <w:r w:rsidRPr="000C681E">
        <w:t xml:space="preserve">The HMA Composite Pay Factor (CPF) is computed for asphalt binder content and all sieves using the following formula: </w:t>
      </w:r>
    </w:p>
    <w:tbl>
      <w:tblPr>
        <w:tblW w:w="7178" w:type="dxa"/>
        <w:jc w:val="center"/>
        <w:tblLook w:val="0000" w:firstRow="0" w:lastRow="0" w:firstColumn="0" w:lastColumn="0" w:noHBand="0" w:noVBand="0"/>
      </w:tblPr>
      <w:tblGrid>
        <w:gridCol w:w="1944"/>
        <w:gridCol w:w="4419"/>
        <w:gridCol w:w="815"/>
      </w:tblGrid>
      <w:tr w:rsidR="00F1147B" w:rsidRPr="002F12B2" w14:paraId="43CB2ADC" w14:textId="77777777" w:rsidTr="002F12B2">
        <w:trPr>
          <w:cantSplit/>
          <w:jc w:val="center"/>
        </w:trPr>
        <w:tc>
          <w:tcPr>
            <w:tcW w:w="1944" w:type="dxa"/>
            <w:vMerge w:val="restart"/>
            <w:vAlign w:val="center"/>
          </w:tcPr>
          <w:p w14:paraId="4B2FAE96" w14:textId="77777777" w:rsidR="00F1147B" w:rsidRPr="002F12B2" w:rsidRDefault="00F1147B" w:rsidP="002F12B2">
            <w:pPr>
              <w:spacing w:after="0"/>
              <w:jc w:val="right"/>
              <w:rPr>
                <w:rFonts w:cs="Arial"/>
                <w:szCs w:val="20"/>
              </w:rPr>
            </w:pPr>
            <w:r w:rsidRPr="002F12B2">
              <w:rPr>
                <w:rFonts w:cs="Arial"/>
                <w:szCs w:val="20"/>
              </w:rPr>
              <w:t>CPF=</w:t>
            </w:r>
          </w:p>
        </w:tc>
        <w:tc>
          <w:tcPr>
            <w:tcW w:w="5234" w:type="dxa"/>
            <w:gridSpan w:val="2"/>
            <w:tcBorders>
              <w:bottom w:val="single" w:sz="4" w:space="0" w:color="auto"/>
            </w:tcBorders>
          </w:tcPr>
          <w:p w14:paraId="7F498DA0" w14:textId="77777777" w:rsidR="00F1147B" w:rsidRPr="002F12B2" w:rsidRDefault="00F1147B" w:rsidP="002F12B2">
            <w:pPr>
              <w:spacing w:after="0"/>
              <w:jc w:val="center"/>
              <w:rPr>
                <w:rFonts w:cs="Arial"/>
                <w:szCs w:val="20"/>
              </w:rPr>
            </w:pPr>
            <w:r w:rsidRPr="002F12B2">
              <w:rPr>
                <w:rFonts w:cs="Arial"/>
                <w:szCs w:val="20"/>
              </w:rPr>
              <w:t>[</w:t>
            </w:r>
            <w:r w:rsidRPr="002F12B2">
              <w:rPr>
                <w:rFonts w:cs="Arial"/>
                <w:i/>
                <w:iCs/>
                <w:szCs w:val="20"/>
              </w:rPr>
              <w:t>f3/4in (PF</w:t>
            </w:r>
            <w:r w:rsidRPr="002F12B2">
              <w:rPr>
                <w:rFonts w:cs="Arial"/>
                <w:szCs w:val="20"/>
              </w:rPr>
              <w:t>3/4</w:t>
            </w:r>
            <w:r w:rsidRPr="002F12B2">
              <w:rPr>
                <w:rFonts w:cs="Arial"/>
                <w:i/>
                <w:iCs/>
                <w:szCs w:val="20"/>
              </w:rPr>
              <w:t>in</w:t>
            </w:r>
            <w:r w:rsidRPr="002F12B2">
              <w:rPr>
                <w:rFonts w:cs="Arial"/>
                <w:i/>
                <w:iCs/>
                <w:szCs w:val="20"/>
                <w:vertAlign w:val="superscript"/>
              </w:rPr>
              <w:t xml:space="preserve"> </w:t>
            </w:r>
            <w:r w:rsidRPr="002F12B2">
              <w:rPr>
                <w:rFonts w:cs="Arial"/>
                <w:i/>
                <w:iCs/>
                <w:szCs w:val="20"/>
              </w:rPr>
              <w:t>)+ f</w:t>
            </w:r>
            <w:r w:rsidRPr="002F12B2">
              <w:rPr>
                <w:rFonts w:cs="Arial"/>
                <w:szCs w:val="20"/>
              </w:rPr>
              <w:t>1/2in</w:t>
            </w:r>
            <w:r w:rsidRPr="002F12B2">
              <w:rPr>
                <w:rFonts w:cs="Arial"/>
                <w:i/>
                <w:iCs/>
                <w:szCs w:val="20"/>
              </w:rPr>
              <w:t>(PF</w:t>
            </w:r>
            <w:r w:rsidRPr="002F12B2">
              <w:rPr>
                <w:rFonts w:cs="Arial"/>
                <w:szCs w:val="20"/>
              </w:rPr>
              <w:t>1/2</w:t>
            </w:r>
            <w:r w:rsidRPr="002F12B2">
              <w:rPr>
                <w:rFonts w:cs="Arial"/>
                <w:i/>
                <w:iCs/>
                <w:szCs w:val="20"/>
              </w:rPr>
              <w:t>in</w:t>
            </w:r>
            <w:r w:rsidRPr="002F12B2">
              <w:rPr>
                <w:rFonts w:cs="Arial"/>
                <w:szCs w:val="20"/>
              </w:rPr>
              <w:t>)</w:t>
            </w:r>
            <w:r w:rsidRPr="002F12B2">
              <w:rPr>
                <w:rFonts w:cs="Arial"/>
                <w:i/>
                <w:iCs/>
                <w:szCs w:val="20"/>
              </w:rPr>
              <w:t>+………</w:t>
            </w:r>
            <w:proofErr w:type="spellStart"/>
            <w:r w:rsidRPr="002F12B2">
              <w:rPr>
                <w:rFonts w:cs="Arial"/>
                <w:i/>
                <w:iCs/>
                <w:szCs w:val="20"/>
              </w:rPr>
              <w:t>fac</w:t>
            </w:r>
            <w:proofErr w:type="spellEnd"/>
            <w:r w:rsidRPr="002F12B2">
              <w:rPr>
                <w:rFonts w:cs="Arial"/>
                <w:szCs w:val="20"/>
              </w:rPr>
              <w:t xml:space="preserve"> (</w:t>
            </w:r>
            <w:proofErr w:type="spellStart"/>
            <w:r w:rsidRPr="002F12B2">
              <w:rPr>
                <w:rFonts w:cs="Arial"/>
                <w:i/>
                <w:iCs/>
                <w:szCs w:val="20"/>
              </w:rPr>
              <w:t>PFac</w:t>
            </w:r>
            <w:proofErr w:type="spellEnd"/>
            <w:r w:rsidRPr="002F12B2">
              <w:rPr>
                <w:rFonts w:cs="Arial"/>
                <w:szCs w:val="20"/>
              </w:rPr>
              <w:t>)]</w:t>
            </w:r>
          </w:p>
        </w:tc>
      </w:tr>
      <w:tr w:rsidR="00F1147B" w:rsidRPr="002F12B2" w14:paraId="0F58491D" w14:textId="77777777" w:rsidTr="002F12B2">
        <w:trPr>
          <w:gridAfter w:val="1"/>
          <w:wAfter w:w="815" w:type="dxa"/>
          <w:cantSplit/>
          <w:jc w:val="center"/>
        </w:trPr>
        <w:tc>
          <w:tcPr>
            <w:tcW w:w="1944" w:type="dxa"/>
            <w:vMerge/>
          </w:tcPr>
          <w:p w14:paraId="64381DF3" w14:textId="77777777" w:rsidR="00F1147B" w:rsidRPr="002F12B2" w:rsidRDefault="00F1147B" w:rsidP="002F12B2">
            <w:pPr>
              <w:spacing w:after="0"/>
              <w:rPr>
                <w:rFonts w:cs="Arial"/>
                <w:szCs w:val="20"/>
              </w:rPr>
            </w:pPr>
          </w:p>
        </w:tc>
        <w:tc>
          <w:tcPr>
            <w:tcW w:w="4419" w:type="dxa"/>
            <w:tcBorders>
              <w:top w:val="single" w:sz="4" w:space="0" w:color="auto"/>
            </w:tcBorders>
          </w:tcPr>
          <w:p w14:paraId="57E1DFEC" w14:textId="77777777" w:rsidR="00F1147B" w:rsidRPr="002F12B2" w:rsidRDefault="00F1147B" w:rsidP="002F12B2">
            <w:pPr>
              <w:spacing w:after="0"/>
              <w:jc w:val="center"/>
              <w:rPr>
                <w:rFonts w:cs="Arial"/>
                <w:szCs w:val="20"/>
              </w:rPr>
            </w:pPr>
            <w:r w:rsidRPr="002F12B2">
              <w:rPr>
                <w:rFonts w:cs="Arial"/>
                <w:szCs w:val="20"/>
              </w:rPr>
              <w:sym w:font="Symbol" w:char="F053"/>
            </w:r>
            <w:r w:rsidRPr="002F12B2">
              <w:rPr>
                <w:rFonts w:cs="Arial"/>
                <w:i/>
                <w:iCs/>
                <w:szCs w:val="20"/>
              </w:rPr>
              <w:t>f</w:t>
            </w:r>
          </w:p>
        </w:tc>
      </w:tr>
    </w:tbl>
    <w:p w14:paraId="48F991FC" w14:textId="77777777" w:rsidR="00F1147B" w:rsidRPr="009159F2" w:rsidRDefault="00F1147B" w:rsidP="002F12B2">
      <w:pPr>
        <w:pStyle w:val="Table"/>
      </w:pPr>
      <w:r w:rsidRPr="009159F2">
        <w:t>TABLE 401-14.  WEIGHT FACTORS</w:t>
      </w:r>
    </w:p>
    <w:tbl>
      <w:tblPr>
        <w:tblpPr w:leftFromText="2304" w:rightFromText="1728"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914"/>
        <w:gridCol w:w="1874"/>
        <w:gridCol w:w="1874"/>
      </w:tblGrid>
      <w:tr w:rsidR="00F1147B" w:rsidRPr="002F12B2" w14:paraId="691C2AAE" w14:textId="77777777" w:rsidTr="002F12B2">
        <w:tc>
          <w:tcPr>
            <w:tcW w:w="2114" w:type="dxa"/>
          </w:tcPr>
          <w:p w14:paraId="29625015" w14:textId="77777777" w:rsidR="00F1147B" w:rsidRPr="002F12B2" w:rsidRDefault="00F1147B" w:rsidP="002F12B2">
            <w:pPr>
              <w:spacing w:after="0"/>
              <w:jc w:val="center"/>
              <w:rPr>
                <w:rFonts w:cs="Arial"/>
                <w:b/>
                <w:bCs/>
                <w:szCs w:val="20"/>
              </w:rPr>
            </w:pPr>
          </w:p>
        </w:tc>
        <w:tc>
          <w:tcPr>
            <w:tcW w:w="1914" w:type="dxa"/>
          </w:tcPr>
          <w:p w14:paraId="3BA6FFCF" w14:textId="77777777" w:rsidR="00F1147B" w:rsidRPr="002F12B2" w:rsidRDefault="00F1147B" w:rsidP="002F12B2">
            <w:pPr>
              <w:spacing w:after="0"/>
              <w:jc w:val="center"/>
              <w:rPr>
                <w:rFonts w:cs="Arial"/>
                <w:b/>
                <w:bCs/>
                <w:szCs w:val="20"/>
              </w:rPr>
            </w:pPr>
            <w:r w:rsidRPr="002F12B2">
              <w:rPr>
                <w:rFonts w:cs="Arial"/>
                <w:b/>
                <w:bCs/>
                <w:szCs w:val="20"/>
              </w:rPr>
              <w:t>Type I</w:t>
            </w:r>
          </w:p>
          <w:p w14:paraId="10B07B4C" w14:textId="77777777" w:rsidR="00F1147B" w:rsidRPr="002F12B2" w:rsidRDefault="00F1147B" w:rsidP="002F12B2">
            <w:pPr>
              <w:spacing w:after="0"/>
              <w:jc w:val="center"/>
              <w:rPr>
                <w:rFonts w:cs="Arial"/>
                <w:b/>
                <w:bCs/>
                <w:szCs w:val="20"/>
              </w:rPr>
            </w:pPr>
            <w:r w:rsidRPr="002F12B2">
              <w:rPr>
                <w:rFonts w:cs="Arial"/>
                <w:b/>
                <w:bCs/>
                <w:szCs w:val="20"/>
              </w:rPr>
              <w:t>Factor “f“</w:t>
            </w:r>
          </w:p>
        </w:tc>
        <w:tc>
          <w:tcPr>
            <w:tcW w:w="1874" w:type="dxa"/>
          </w:tcPr>
          <w:p w14:paraId="5D76D6F1" w14:textId="77777777" w:rsidR="00F1147B" w:rsidRPr="002F12B2" w:rsidRDefault="00F1147B" w:rsidP="002F12B2">
            <w:pPr>
              <w:spacing w:after="0"/>
              <w:jc w:val="center"/>
              <w:rPr>
                <w:rFonts w:cs="Arial"/>
                <w:b/>
                <w:bCs/>
                <w:szCs w:val="20"/>
              </w:rPr>
            </w:pPr>
            <w:r w:rsidRPr="002F12B2">
              <w:rPr>
                <w:rFonts w:cs="Arial"/>
                <w:b/>
                <w:bCs/>
                <w:szCs w:val="20"/>
              </w:rPr>
              <w:t>Type II and V</w:t>
            </w:r>
          </w:p>
          <w:p w14:paraId="3320CE91" w14:textId="77777777" w:rsidR="00F1147B" w:rsidRPr="002F12B2" w:rsidRDefault="00F1147B" w:rsidP="002F12B2">
            <w:pPr>
              <w:spacing w:after="0"/>
              <w:jc w:val="center"/>
              <w:rPr>
                <w:rFonts w:cs="Arial"/>
                <w:b/>
                <w:bCs/>
                <w:szCs w:val="20"/>
              </w:rPr>
            </w:pPr>
            <w:r w:rsidRPr="002F12B2">
              <w:rPr>
                <w:rFonts w:cs="Arial"/>
                <w:b/>
                <w:bCs/>
                <w:szCs w:val="20"/>
              </w:rPr>
              <w:t>Factor “f”</w:t>
            </w:r>
          </w:p>
        </w:tc>
        <w:tc>
          <w:tcPr>
            <w:tcW w:w="1874" w:type="dxa"/>
          </w:tcPr>
          <w:p w14:paraId="0CA1638D" w14:textId="77777777" w:rsidR="00F1147B" w:rsidRPr="002F12B2" w:rsidRDefault="00F1147B" w:rsidP="002F12B2">
            <w:pPr>
              <w:spacing w:after="0"/>
              <w:jc w:val="center"/>
              <w:rPr>
                <w:rFonts w:cs="Arial"/>
                <w:b/>
                <w:bCs/>
                <w:szCs w:val="20"/>
              </w:rPr>
            </w:pPr>
            <w:r w:rsidRPr="002F12B2">
              <w:rPr>
                <w:rFonts w:cs="Arial"/>
                <w:b/>
                <w:bCs/>
                <w:szCs w:val="20"/>
              </w:rPr>
              <w:t>Type III</w:t>
            </w:r>
          </w:p>
          <w:p w14:paraId="2674C7A7" w14:textId="77777777" w:rsidR="00F1147B" w:rsidRPr="002F12B2" w:rsidRDefault="00F1147B" w:rsidP="002F12B2">
            <w:pPr>
              <w:spacing w:after="0"/>
              <w:jc w:val="center"/>
              <w:rPr>
                <w:rFonts w:cs="Arial"/>
                <w:b/>
                <w:bCs/>
                <w:szCs w:val="20"/>
              </w:rPr>
            </w:pPr>
            <w:r w:rsidRPr="002F12B2">
              <w:rPr>
                <w:rFonts w:cs="Arial"/>
                <w:b/>
                <w:bCs/>
                <w:szCs w:val="20"/>
              </w:rPr>
              <w:t>Factor “f”</w:t>
            </w:r>
          </w:p>
        </w:tc>
      </w:tr>
      <w:tr w:rsidR="00F1147B" w:rsidRPr="002F12B2" w14:paraId="30EA880A" w14:textId="77777777" w:rsidTr="002F12B2">
        <w:tc>
          <w:tcPr>
            <w:tcW w:w="2114" w:type="dxa"/>
          </w:tcPr>
          <w:p w14:paraId="789E4D51" w14:textId="77777777" w:rsidR="00F1147B" w:rsidRPr="002F12B2" w:rsidRDefault="00F1147B" w:rsidP="002F12B2">
            <w:pPr>
              <w:spacing w:after="0"/>
              <w:jc w:val="center"/>
              <w:rPr>
                <w:rFonts w:cs="Arial"/>
                <w:szCs w:val="20"/>
              </w:rPr>
            </w:pPr>
            <w:r w:rsidRPr="002F12B2">
              <w:rPr>
                <w:rFonts w:cs="Arial"/>
                <w:szCs w:val="20"/>
              </w:rPr>
              <w:t>1 in</w:t>
            </w:r>
          </w:p>
        </w:tc>
        <w:tc>
          <w:tcPr>
            <w:tcW w:w="1914" w:type="dxa"/>
          </w:tcPr>
          <w:p w14:paraId="6C092325"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3596330F" w14:textId="77777777" w:rsidR="00F1147B" w:rsidRPr="002F12B2" w:rsidRDefault="00F1147B" w:rsidP="002F12B2">
            <w:pPr>
              <w:spacing w:after="0"/>
              <w:jc w:val="center"/>
              <w:rPr>
                <w:rFonts w:cs="Arial"/>
                <w:szCs w:val="20"/>
              </w:rPr>
            </w:pPr>
            <w:r w:rsidRPr="002F12B2">
              <w:rPr>
                <w:rFonts w:cs="Arial"/>
                <w:szCs w:val="20"/>
              </w:rPr>
              <w:t>-</w:t>
            </w:r>
          </w:p>
        </w:tc>
        <w:tc>
          <w:tcPr>
            <w:tcW w:w="1874" w:type="dxa"/>
          </w:tcPr>
          <w:p w14:paraId="5E31A096" w14:textId="77777777" w:rsidR="00F1147B" w:rsidRPr="002F12B2" w:rsidRDefault="00F1147B" w:rsidP="002F12B2">
            <w:pPr>
              <w:spacing w:after="0"/>
              <w:jc w:val="center"/>
              <w:rPr>
                <w:rFonts w:cs="Arial"/>
                <w:szCs w:val="20"/>
              </w:rPr>
            </w:pPr>
            <w:r w:rsidRPr="002F12B2">
              <w:rPr>
                <w:rFonts w:cs="Arial"/>
                <w:szCs w:val="20"/>
              </w:rPr>
              <w:t>-</w:t>
            </w:r>
          </w:p>
        </w:tc>
      </w:tr>
      <w:tr w:rsidR="00F1147B" w:rsidRPr="002F12B2" w14:paraId="5BACD017" w14:textId="77777777" w:rsidTr="002F12B2">
        <w:tc>
          <w:tcPr>
            <w:tcW w:w="2114" w:type="dxa"/>
          </w:tcPr>
          <w:p w14:paraId="3071B08A" w14:textId="77777777" w:rsidR="00F1147B" w:rsidRPr="002F12B2" w:rsidRDefault="00F1147B" w:rsidP="002F12B2">
            <w:pPr>
              <w:spacing w:after="0"/>
              <w:jc w:val="center"/>
              <w:rPr>
                <w:rFonts w:cs="Arial"/>
                <w:szCs w:val="20"/>
              </w:rPr>
            </w:pPr>
            <w:r w:rsidRPr="002F12B2">
              <w:rPr>
                <w:rFonts w:cs="Arial"/>
                <w:szCs w:val="20"/>
              </w:rPr>
              <w:t>3/4 in.</w:t>
            </w:r>
          </w:p>
        </w:tc>
        <w:tc>
          <w:tcPr>
            <w:tcW w:w="1914" w:type="dxa"/>
          </w:tcPr>
          <w:p w14:paraId="148E6DDC"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37194E97"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60E8BD23" w14:textId="77777777" w:rsidR="00F1147B" w:rsidRPr="002F12B2" w:rsidRDefault="00F1147B" w:rsidP="002F12B2">
            <w:pPr>
              <w:spacing w:after="0"/>
              <w:jc w:val="center"/>
              <w:rPr>
                <w:rFonts w:cs="Arial"/>
                <w:szCs w:val="20"/>
              </w:rPr>
            </w:pPr>
            <w:r w:rsidRPr="002F12B2">
              <w:rPr>
                <w:rFonts w:cs="Arial"/>
                <w:szCs w:val="20"/>
              </w:rPr>
              <w:t>-</w:t>
            </w:r>
          </w:p>
        </w:tc>
      </w:tr>
      <w:tr w:rsidR="00F1147B" w:rsidRPr="002F12B2" w14:paraId="14722151" w14:textId="77777777" w:rsidTr="002F12B2">
        <w:tc>
          <w:tcPr>
            <w:tcW w:w="2114" w:type="dxa"/>
          </w:tcPr>
          <w:p w14:paraId="0FB7DD2C" w14:textId="77777777" w:rsidR="00F1147B" w:rsidRPr="002F12B2" w:rsidRDefault="00F1147B" w:rsidP="002F12B2">
            <w:pPr>
              <w:spacing w:after="0"/>
              <w:jc w:val="center"/>
              <w:rPr>
                <w:rFonts w:cs="Arial"/>
                <w:szCs w:val="20"/>
              </w:rPr>
            </w:pPr>
            <w:r w:rsidRPr="002F12B2">
              <w:rPr>
                <w:rFonts w:cs="Arial"/>
                <w:szCs w:val="20"/>
              </w:rPr>
              <w:t>1/2 in.</w:t>
            </w:r>
          </w:p>
        </w:tc>
        <w:tc>
          <w:tcPr>
            <w:tcW w:w="1914" w:type="dxa"/>
          </w:tcPr>
          <w:p w14:paraId="1BAC9A28"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47A2BAB6" w14:textId="77777777" w:rsidR="00F1147B" w:rsidRPr="002F12B2" w:rsidRDefault="00F1147B" w:rsidP="002F12B2">
            <w:pPr>
              <w:spacing w:after="0"/>
              <w:jc w:val="center"/>
              <w:rPr>
                <w:rFonts w:cs="Arial"/>
                <w:szCs w:val="20"/>
              </w:rPr>
            </w:pPr>
            <w:r w:rsidRPr="002F12B2">
              <w:rPr>
                <w:rFonts w:cs="Arial"/>
                <w:szCs w:val="20"/>
              </w:rPr>
              <w:t>5</w:t>
            </w:r>
          </w:p>
        </w:tc>
        <w:tc>
          <w:tcPr>
            <w:tcW w:w="1874" w:type="dxa"/>
          </w:tcPr>
          <w:p w14:paraId="48E1AB36" w14:textId="77777777" w:rsidR="00F1147B" w:rsidRPr="002F12B2" w:rsidRDefault="00F1147B" w:rsidP="002F12B2">
            <w:pPr>
              <w:spacing w:after="0"/>
              <w:jc w:val="center"/>
              <w:rPr>
                <w:rFonts w:cs="Arial"/>
                <w:szCs w:val="20"/>
              </w:rPr>
            </w:pPr>
            <w:r w:rsidRPr="002F12B2">
              <w:rPr>
                <w:rFonts w:cs="Arial"/>
                <w:szCs w:val="20"/>
              </w:rPr>
              <w:t>4</w:t>
            </w:r>
          </w:p>
        </w:tc>
      </w:tr>
      <w:tr w:rsidR="00F1147B" w:rsidRPr="002F12B2" w14:paraId="71FEBF0C" w14:textId="77777777" w:rsidTr="002F12B2">
        <w:tc>
          <w:tcPr>
            <w:tcW w:w="2114" w:type="dxa"/>
          </w:tcPr>
          <w:p w14:paraId="7974ED13" w14:textId="77777777" w:rsidR="00F1147B" w:rsidRPr="002F12B2" w:rsidRDefault="00F1147B" w:rsidP="002F12B2">
            <w:pPr>
              <w:spacing w:after="0"/>
              <w:jc w:val="center"/>
              <w:rPr>
                <w:rFonts w:cs="Arial"/>
                <w:szCs w:val="20"/>
              </w:rPr>
            </w:pPr>
            <w:r w:rsidRPr="002F12B2">
              <w:rPr>
                <w:rFonts w:cs="Arial"/>
                <w:szCs w:val="20"/>
              </w:rPr>
              <w:t>3/8 in.</w:t>
            </w:r>
          </w:p>
        </w:tc>
        <w:tc>
          <w:tcPr>
            <w:tcW w:w="1914" w:type="dxa"/>
          </w:tcPr>
          <w:p w14:paraId="15B7EB24"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4BC473A8" w14:textId="77777777" w:rsidR="00F1147B" w:rsidRPr="002F12B2" w:rsidRDefault="00F1147B" w:rsidP="002F12B2">
            <w:pPr>
              <w:spacing w:after="0"/>
              <w:jc w:val="center"/>
              <w:rPr>
                <w:rFonts w:cs="Arial"/>
                <w:szCs w:val="20"/>
              </w:rPr>
            </w:pPr>
            <w:r w:rsidRPr="002F12B2">
              <w:rPr>
                <w:rFonts w:cs="Arial"/>
                <w:szCs w:val="20"/>
              </w:rPr>
              <w:t>5</w:t>
            </w:r>
          </w:p>
        </w:tc>
        <w:tc>
          <w:tcPr>
            <w:tcW w:w="1874" w:type="dxa"/>
          </w:tcPr>
          <w:p w14:paraId="4A95DAFB" w14:textId="77777777" w:rsidR="00F1147B" w:rsidRPr="002F12B2" w:rsidRDefault="00F1147B" w:rsidP="002F12B2">
            <w:pPr>
              <w:spacing w:after="0"/>
              <w:jc w:val="center"/>
              <w:rPr>
                <w:rFonts w:cs="Arial"/>
                <w:szCs w:val="20"/>
              </w:rPr>
            </w:pPr>
            <w:r w:rsidRPr="002F12B2">
              <w:rPr>
                <w:rFonts w:cs="Arial"/>
                <w:szCs w:val="20"/>
              </w:rPr>
              <w:t>5</w:t>
            </w:r>
          </w:p>
        </w:tc>
      </w:tr>
      <w:tr w:rsidR="00F1147B" w:rsidRPr="002F12B2" w14:paraId="77C3AE0D" w14:textId="77777777" w:rsidTr="002F12B2">
        <w:tc>
          <w:tcPr>
            <w:tcW w:w="2114" w:type="dxa"/>
          </w:tcPr>
          <w:p w14:paraId="54F436D4" w14:textId="77777777" w:rsidR="00F1147B" w:rsidRPr="002F12B2" w:rsidRDefault="00F1147B" w:rsidP="002F12B2">
            <w:pPr>
              <w:spacing w:after="0"/>
              <w:jc w:val="center"/>
              <w:rPr>
                <w:rFonts w:cs="Arial"/>
                <w:szCs w:val="20"/>
              </w:rPr>
            </w:pPr>
            <w:r w:rsidRPr="002F12B2">
              <w:rPr>
                <w:rFonts w:cs="Arial"/>
                <w:szCs w:val="20"/>
              </w:rPr>
              <w:t>No. 4</w:t>
            </w:r>
          </w:p>
        </w:tc>
        <w:tc>
          <w:tcPr>
            <w:tcW w:w="1914" w:type="dxa"/>
          </w:tcPr>
          <w:p w14:paraId="37E84C71"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65C95454"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77B50D14" w14:textId="77777777" w:rsidR="00F1147B" w:rsidRPr="002F12B2" w:rsidRDefault="00F1147B" w:rsidP="002F12B2">
            <w:pPr>
              <w:spacing w:after="0"/>
              <w:jc w:val="center"/>
              <w:rPr>
                <w:rFonts w:cs="Arial"/>
                <w:szCs w:val="20"/>
              </w:rPr>
            </w:pPr>
            <w:r w:rsidRPr="002F12B2">
              <w:rPr>
                <w:rFonts w:cs="Arial"/>
                <w:szCs w:val="20"/>
              </w:rPr>
              <w:t>5</w:t>
            </w:r>
          </w:p>
        </w:tc>
      </w:tr>
      <w:tr w:rsidR="00F1147B" w:rsidRPr="002F12B2" w14:paraId="06619820" w14:textId="77777777" w:rsidTr="002F12B2">
        <w:tc>
          <w:tcPr>
            <w:tcW w:w="2114" w:type="dxa"/>
          </w:tcPr>
          <w:p w14:paraId="28F9173E" w14:textId="77777777" w:rsidR="00F1147B" w:rsidRPr="002F12B2" w:rsidRDefault="00F1147B" w:rsidP="002F12B2">
            <w:pPr>
              <w:spacing w:after="0"/>
              <w:jc w:val="center"/>
              <w:rPr>
                <w:rFonts w:cs="Arial"/>
                <w:szCs w:val="20"/>
              </w:rPr>
            </w:pPr>
            <w:r w:rsidRPr="002F12B2">
              <w:rPr>
                <w:rFonts w:cs="Arial"/>
                <w:szCs w:val="20"/>
              </w:rPr>
              <w:t>No. 8</w:t>
            </w:r>
          </w:p>
        </w:tc>
        <w:tc>
          <w:tcPr>
            <w:tcW w:w="1914" w:type="dxa"/>
          </w:tcPr>
          <w:p w14:paraId="76FD7C5D"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7598E9A1"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0647AA6C" w14:textId="77777777" w:rsidR="00F1147B" w:rsidRPr="002F12B2" w:rsidRDefault="00F1147B" w:rsidP="002F12B2">
            <w:pPr>
              <w:spacing w:after="0"/>
              <w:jc w:val="center"/>
              <w:rPr>
                <w:rFonts w:cs="Arial"/>
                <w:szCs w:val="20"/>
              </w:rPr>
            </w:pPr>
            <w:r w:rsidRPr="002F12B2">
              <w:rPr>
                <w:rFonts w:cs="Arial"/>
                <w:szCs w:val="20"/>
              </w:rPr>
              <w:t>5</w:t>
            </w:r>
          </w:p>
        </w:tc>
      </w:tr>
      <w:tr w:rsidR="00F1147B" w:rsidRPr="002F12B2" w14:paraId="214F4838" w14:textId="77777777" w:rsidTr="002F12B2">
        <w:tc>
          <w:tcPr>
            <w:tcW w:w="2114" w:type="dxa"/>
          </w:tcPr>
          <w:p w14:paraId="6915C183" w14:textId="77777777" w:rsidR="00F1147B" w:rsidRPr="002F12B2" w:rsidRDefault="00F1147B" w:rsidP="002F12B2">
            <w:pPr>
              <w:spacing w:after="0"/>
              <w:jc w:val="center"/>
              <w:rPr>
                <w:rFonts w:cs="Arial"/>
                <w:szCs w:val="20"/>
              </w:rPr>
            </w:pPr>
            <w:r w:rsidRPr="002F12B2">
              <w:rPr>
                <w:rFonts w:cs="Arial"/>
                <w:szCs w:val="20"/>
              </w:rPr>
              <w:t>No. 16</w:t>
            </w:r>
          </w:p>
        </w:tc>
        <w:tc>
          <w:tcPr>
            <w:tcW w:w="1914" w:type="dxa"/>
          </w:tcPr>
          <w:p w14:paraId="02ADC025"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5EB10117"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4783AB4B" w14:textId="77777777" w:rsidR="00F1147B" w:rsidRPr="002F12B2" w:rsidRDefault="00F1147B" w:rsidP="002F12B2">
            <w:pPr>
              <w:spacing w:after="0"/>
              <w:jc w:val="center"/>
              <w:rPr>
                <w:rFonts w:cs="Arial"/>
                <w:szCs w:val="20"/>
              </w:rPr>
            </w:pPr>
            <w:r w:rsidRPr="002F12B2">
              <w:rPr>
                <w:rFonts w:cs="Arial"/>
                <w:szCs w:val="20"/>
              </w:rPr>
              <w:t>5</w:t>
            </w:r>
          </w:p>
        </w:tc>
      </w:tr>
      <w:tr w:rsidR="00F1147B" w:rsidRPr="002F12B2" w14:paraId="1751B87F" w14:textId="77777777" w:rsidTr="002F12B2">
        <w:tc>
          <w:tcPr>
            <w:tcW w:w="2114" w:type="dxa"/>
          </w:tcPr>
          <w:p w14:paraId="79925C5D" w14:textId="77777777" w:rsidR="00F1147B" w:rsidRPr="002F12B2" w:rsidRDefault="00F1147B" w:rsidP="002F12B2">
            <w:pPr>
              <w:spacing w:after="0"/>
              <w:jc w:val="center"/>
              <w:rPr>
                <w:rFonts w:cs="Arial"/>
                <w:szCs w:val="20"/>
              </w:rPr>
            </w:pPr>
            <w:r w:rsidRPr="002F12B2">
              <w:rPr>
                <w:rFonts w:cs="Arial"/>
                <w:szCs w:val="20"/>
              </w:rPr>
              <w:t>No. 30</w:t>
            </w:r>
          </w:p>
        </w:tc>
        <w:tc>
          <w:tcPr>
            <w:tcW w:w="1914" w:type="dxa"/>
          </w:tcPr>
          <w:p w14:paraId="7EEE5BAF"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19404B2D" w14:textId="77777777" w:rsidR="00F1147B" w:rsidRPr="002F12B2" w:rsidRDefault="00F1147B" w:rsidP="002F12B2">
            <w:pPr>
              <w:spacing w:after="0"/>
              <w:jc w:val="center"/>
              <w:rPr>
                <w:rFonts w:cs="Arial"/>
                <w:szCs w:val="20"/>
              </w:rPr>
            </w:pPr>
            <w:r w:rsidRPr="002F12B2">
              <w:rPr>
                <w:rFonts w:cs="Arial"/>
                <w:szCs w:val="20"/>
              </w:rPr>
              <w:t>5</w:t>
            </w:r>
          </w:p>
        </w:tc>
        <w:tc>
          <w:tcPr>
            <w:tcW w:w="1874" w:type="dxa"/>
          </w:tcPr>
          <w:p w14:paraId="5290C7E7" w14:textId="77777777" w:rsidR="00F1147B" w:rsidRPr="002F12B2" w:rsidRDefault="00F1147B" w:rsidP="002F12B2">
            <w:pPr>
              <w:spacing w:after="0"/>
              <w:jc w:val="center"/>
              <w:rPr>
                <w:rFonts w:cs="Arial"/>
                <w:szCs w:val="20"/>
              </w:rPr>
            </w:pPr>
            <w:r w:rsidRPr="002F12B2">
              <w:rPr>
                <w:rFonts w:cs="Arial"/>
                <w:szCs w:val="20"/>
              </w:rPr>
              <w:t>6</w:t>
            </w:r>
          </w:p>
        </w:tc>
      </w:tr>
      <w:tr w:rsidR="00F1147B" w:rsidRPr="002F12B2" w14:paraId="6235EC6C" w14:textId="77777777" w:rsidTr="002F12B2">
        <w:tc>
          <w:tcPr>
            <w:tcW w:w="2114" w:type="dxa"/>
          </w:tcPr>
          <w:p w14:paraId="351F8FDE" w14:textId="77777777" w:rsidR="00F1147B" w:rsidRPr="002F12B2" w:rsidRDefault="00F1147B" w:rsidP="002F12B2">
            <w:pPr>
              <w:spacing w:after="0"/>
              <w:jc w:val="center"/>
              <w:rPr>
                <w:rFonts w:cs="Arial"/>
                <w:szCs w:val="20"/>
              </w:rPr>
            </w:pPr>
            <w:r w:rsidRPr="002F12B2">
              <w:rPr>
                <w:rFonts w:cs="Arial"/>
                <w:szCs w:val="20"/>
              </w:rPr>
              <w:t>No. 50</w:t>
            </w:r>
          </w:p>
        </w:tc>
        <w:tc>
          <w:tcPr>
            <w:tcW w:w="1914" w:type="dxa"/>
          </w:tcPr>
          <w:p w14:paraId="16DF062D"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04FCAD9D" w14:textId="77777777" w:rsidR="00F1147B" w:rsidRPr="002F12B2" w:rsidRDefault="00F1147B" w:rsidP="002F12B2">
            <w:pPr>
              <w:spacing w:after="0"/>
              <w:jc w:val="center"/>
              <w:rPr>
                <w:rFonts w:cs="Arial"/>
                <w:szCs w:val="20"/>
              </w:rPr>
            </w:pPr>
            <w:r w:rsidRPr="002F12B2">
              <w:rPr>
                <w:rFonts w:cs="Arial"/>
                <w:szCs w:val="20"/>
              </w:rPr>
              <w:t>5</w:t>
            </w:r>
          </w:p>
        </w:tc>
        <w:tc>
          <w:tcPr>
            <w:tcW w:w="1874" w:type="dxa"/>
          </w:tcPr>
          <w:p w14:paraId="6C9D1B87" w14:textId="77777777" w:rsidR="00F1147B" w:rsidRPr="002F12B2" w:rsidRDefault="00F1147B" w:rsidP="002F12B2">
            <w:pPr>
              <w:spacing w:after="0"/>
              <w:jc w:val="center"/>
              <w:rPr>
                <w:rFonts w:cs="Arial"/>
                <w:szCs w:val="20"/>
              </w:rPr>
            </w:pPr>
            <w:r w:rsidRPr="002F12B2">
              <w:rPr>
                <w:rFonts w:cs="Arial"/>
                <w:szCs w:val="20"/>
              </w:rPr>
              <w:t>6</w:t>
            </w:r>
          </w:p>
        </w:tc>
      </w:tr>
      <w:tr w:rsidR="00F1147B" w:rsidRPr="002F12B2" w14:paraId="666087EF" w14:textId="77777777" w:rsidTr="002F12B2">
        <w:tc>
          <w:tcPr>
            <w:tcW w:w="2114" w:type="dxa"/>
          </w:tcPr>
          <w:p w14:paraId="49BBD81B" w14:textId="77777777" w:rsidR="00F1147B" w:rsidRPr="002F12B2" w:rsidRDefault="00F1147B" w:rsidP="002F12B2">
            <w:pPr>
              <w:spacing w:after="0"/>
              <w:jc w:val="center"/>
              <w:rPr>
                <w:rFonts w:cs="Arial"/>
                <w:szCs w:val="20"/>
              </w:rPr>
            </w:pPr>
            <w:r w:rsidRPr="002F12B2">
              <w:rPr>
                <w:rFonts w:cs="Arial"/>
                <w:szCs w:val="20"/>
              </w:rPr>
              <w:t>No. 100</w:t>
            </w:r>
          </w:p>
        </w:tc>
        <w:tc>
          <w:tcPr>
            <w:tcW w:w="1914" w:type="dxa"/>
          </w:tcPr>
          <w:p w14:paraId="465E5ABA"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2CCB6006" w14:textId="77777777" w:rsidR="00F1147B" w:rsidRPr="002F12B2" w:rsidRDefault="00F1147B" w:rsidP="002F12B2">
            <w:pPr>
              <w:spacing w:after="0"/>
              <w:jc w:val="center"/>
              <w:rPr>
                <w:rFonts w:cs="Arial"/>
                <w:szCs w:val="20"/>
              </w:rPr>
            </w:pPr>
            <w:r w:rsidRPr="002F12B2">
              <w:rPr>
                <w:rFonts w:cs="Arial"/>
                <w:szCs w:val="20"/>
              </w:rPr>
              <w:t>4</w:t>
            </w:r>
          </w:p>
        </w:tc>
        <w:tc>
          <w:tcPr>
            <w:tcW w:w="1874" w:type="dxa"/>
          </w:tcPr>
          <w:p w14:paraId="112F807A" w14:textId="77777777" w:rsidR="00F1147B" w:rsidRPr="002F12B2" w:rsidRDefault="00F1147B" w:rsidP="002F12B2">
            <w:pPr>
              <w:spacing w:after="0"/>
              <w:jc w:val="center"/>
              <w:rPr>
                <w:rFonts w:cs="Arial"/>
                <w:szCs w:val="20"/>
              </w:rPr>
            </w:pPr>
            <w:r w:rsidRPr="002F12B2">
              <w:rPr>
                <w:rFonts w:cs="Arial"/>
                <w:szCs w:val="20"/>
              </w:rPr>
              <w:t>4</w:t>
            </w:r>
          </w:p>
        </w:tc>
      </w:tr>
      <w:tr w:rsidR="00F1147B" w:rsidRPr="002F12B2" w14:paraId="40F6B7B5" w14:textId="77777777" w:rsidTr="002F12B2">
        <w:tc>
          <w:tcPr>
            <w:tcW w:w="2114" w:type="dxa"/>
          </w:tcPr>
          <w:p w14:paraId="204BBDD5" w14:textId="77777777" w:rsidR="00F1147B" w:rsidRPr="002F12B2" w:rsidRDefault="00F1147B" w:rsidP="002F12B2">
            <w:pPr>
              <w:spacing w:after="0"/>
              <w:jc w:val="center"/>
              <w:rPr>
                <w:rFonts w:cs="Arial"/>
                <w:szCs w:val="20"/>
              </w:rPr>
            </w:pPr>
            <w:r w:rsidRPr="002F12B2">
              <w:rPr>
                <w:rFonts w:cs="Arial"/>
                <w:szCs w:val="20"/>
              </w:rPr>
              <w:t>No. 200</w:t>
            </w:r>
          </w:p>
        </w:tc>
        <w:tc>
          <w:tcPr>
            <w:tcW w:w="1914" w:type="dxa"/>
          </w:tcPr>
          <w:p w14:paraId="14BE5E56" w14:textId="77777777" w:rsidR="00F1147B" w:rsidRPr="002F12B2" w:rsidRDefault="00F1147B" w:rsidP="002F12B2">
            <w:pPr>
              <w:spacing w:after="0"/>
              <w:jc w:val="center"/>
              <w:rPr>
                <w:rFonts w:cs="Arial"/>
                <w:szCs w:val="20"/>
              </w:rPr>
            </w:pPr>
            <w:r w:rsidRPr="002F12B2">
              <w:rPr>
                <w:rFonts w:cs="Arial"/>
                <w:szCs w:val="20"/>
              </w:rPr>
              <w:t>20</w:t>
            </w:r>
          </w:p>
        </w:tc>
        <w:tc>
          <w:tcPr>
            <w:tcW w:w="1874" w:type="dxa"/>
          </w:tcPr>
          <w:p w14:paraId="6635C76E" w14:textId="77777777" w:rsidR="00F1147B" w:rsidRPr="002F12B2" w:rsidRDefault="00F1147B" w:rsidP="002F12B2">
            <w:pPr>
              <w:spacing w:after="0"/>
              <w:jc w:val="center"/>
              <w:rPr>
                <w:rFonts w:cs="Arial"/>
                <w:szCs w:val="20"/>
              </w:rPr>
            </w:pPr>
            <w:r w:rsidRPr="002F12B2">
              <w:rPr>
                <w:rFonts w:cs="Arial"/>
                <w:szCs w:val="20"/>
              </w:rPr>
              <w:t>20</w:t>
            </w:r>
          </w:p>
        </w:tc>
        <w:tc>
          <w:tcPr>
            <w:tcW w:w="1874" w:type="dxa"/>
          </w:tcPr>
          <w:p w14:paraId="3830BE06" w14:textId="77777777" w:rsidR="00F1147B" w:rsidRPr="002F12B2" w:rsidRDefault="00F1147B" w:rsidP="002F12B2">
            <w:pPr>
              <w:spacing w:after="0"/>
              <w:jc w:val="center"/>
              <w:rPr>
                <w:rFonts w:cs="Arial"/>
                <w:szCs w:val="20"/>
              </w:rPr>
            </w:pPr>
            <w:r w:rsidRPr="002F12B2">
              <w:rPr>
                <w:rFonts w:cs="Arial"/>
                <w:szCs w:val="20"/>
              </w:rPr>
              <w:t>20</w:t>
            </w:r>
          </w:p>
        </w:tc>
      </w:tr>
      <w:tr w:rsidR="00F1147B" w:rsidRPr="002F12B2" w14:paraId="13570882" w14:textId="77777777" w:rsidTr="002F12B2">
        <w:tc>
          <w:tcPr>
            <w:tcW w:w="2114" w:type="dxa"/>
          </w:tcPr>
          <w:p w14:paraId="53F27830" w14:textId="77777777" w:rsidR="00F1147B" w:rsidRPr="002F12B2" w:rsidRDefault="00F1147B" w:rsidP="002F12B2">
            <w:pPr>
              <w:spacing w:after="0"/>
              <w:jc w:val="center"/>
              <w:rPr>
                <w:rFonts w:cs="Arial"/>
                <w:szCs w:val="20"/>
              </w:rPr>
            </w:pPr>
            <w:r w:rsidRPr="002F12B2">
              <w:rPr>
                <w:rFonts w:cs="Arial"/>
                <w:szCs w:val="20"/>
              </w:rPr>
              <w:t>Asphalt %</w:t>
            </w:r>
          </w:p>
        </w:tc>
        <w:tc>
          <w:tcPr>
            <w:tcW w:w="1914" w:type="dxa"/>
          </w:tcPr>
          <w:p w14:paraId="17F9B6B0" w14:textId="77777777" w:rsidR="00F1147B" w:rsidRPr="002F12B2" w:rsidRDefault="00F1147B" w:rsidP="002F12B2">
            <w:pPr>
              <w:spacing w:after="0"/>
              <w:jc w:val="center"/>
              <w:rPr>
                <w:rFonts w:cs="Arial"/>
                <w:szCs w:val="20"/>
              </w:rPr>
            </w:pPr>
            <w:r w:rsidRPr="002F12B2">
              <w:rPr>
                <w:rFonts w:cs="Arial"/>
                <w:szCs w:val="20"/>
              </w:rPr>
              <w:t>40</w:t>
            </w:r>
          </w:p>
        </w:tc>
        <w:tc>
          <w:tcPr>
            <w:tcW w:w="1874" w:type="dxa"/>
          </w:tcPr>
          <w:p w14:paraId="61E22AF8" w14:textId="77777777" w:rsidR="00F1147B" w:rsidRPr="002F12B2" w:rsidRDefault="00F1147B" w:rsidP="002F12B2">
            <w:pPr>
              <w:spacing w:after="0"/>
              <w:jc w:val="center"/>
              <w:rPr>
                <w:rFonts w:cs="Arial"/>
                <w:szCs w:val="20"/>
              </w:rPr>
            </w:pPr>
            <w:r w:rsidRPr="002F12B2">
              <w:rPr>
                <w:rFonts w:cs="Arial"/>
                <w:szCs w:val="20"/>
              </w:rPr>
              <w:t>40</w:t>
            </w:r>
          </w:p>
        </w:tc>
        <w:tc>
          <w:tcPr>
            <w:tcW w:w="1874" w:type="dxa"/>
          </w:tcPr>
          <w:p w14:paraId="3C974C4D" w14:textId="77777777" w:rsidR="00F1147B" w:rsidRPr="002F12B2" w:rsidRDefault="00F1147B" w:rsidP="002F12B2">
            <w:pPr>
              <w:spacing w:after="0"/>
              <w:jc w:val="center"/>
              <w:rPr>
                <w:rFonts w:cs="Arial"/>
                <w:szCs w:val="20"/>
              </w:rPr>
            </w:pPr>
            <w:r w:rsidRPr="002F12B2">
              <w:rPr>
                <w:rFonts w:cs="Arial"/>
                <w:szCs w:val="20"/>
              </w:rPr>
              <w:t>40</w:t>
            </w:r>
          </w:p>
        </w:tc>
      </w:tr>
    </w:tbl>
    <w:p w14:paraId="0CEE113C" w14:textId="77777777" w:rsidR="00F1147B" w:rsidRPr="000C681E" w:rsidRDefault="00F1147B" w:rsidP="002F12B2">
      <w:pPr>
        <w:ind w:left="720"/>
      </w:pPr>
      <w:r w:rsidRPr="000C681E">
        <w:t xml:space="preserve">The Density Pay Factor (DPF) is computed using HMA mat core compaction acceptance test results.  </w:t>
      </w:r>
    </w:p>
    <w:p w14:paraId="2417F281" w14:textId="77777777" w:rsidR="00F1147B" w:rsidRPr="000C681E" w:rsidRDefault="00F1147B" w:rsidP="002F12B2">
      <w:pPr>
        <w:ind w:left="720"/>
      </w:pPr>
      <w:r w:rsidRPr="000C681E">
        <w:t>The CPF and DPF are rounded to the nearest 0.001.  The price adjustment for each individual lot is calculated as follows:</w:t>
      </w:r>
    </w:p>
    <w:p w14:paraId="45BF122F" w14:textId="77777777" w:rsidR="00F1147B" w:rsidRPr="000C681E" w:rsidRDefault="00F1147B" w:rsidP="002F12B2">
      <w:pPr>
        <w:ind w:left="1440"/>
      </w:pPr>
      <w:r w:rsidRPr="000C681E">
        <w:t>HMA Price Adjustment = [(CPF or DPF)*-1] x (tons in lot) x (PAB)</w:t>
      </w:r>
    </w:p>
    <w:p w14:paraId="4E296E50" w14:textId="77777777" w:rsidR="00F1147B" w:rsidRPr="000C681E" w:rsidRDefault="00F1147B" w:rsidP="002F12B2">
      <w:pPr>
        <w:ind w:left="1440"/>
      </w:pPr>
      <w:r w:rsidRPr="000C681E">
        <w:t>PAB = Price Adjustment Base per ton (for mix including asphalt binder)</w:t>
      </w:r>
    </w:p>
    <w:p w14:paraId="2679D9B7" w14:textId="77777777" w:rsidR="00F1147B" w:rsidRPr="000C681E" w:rsidRDefault="00F1147B" w:rsidP="002F12B2">
      <w:pPr>
        <w:ind w:left="1440"/>
      </w:pPr>
      <w:r>
        <w:t>*</w:t>
      </w:r>
      <w:r w:rsidRPr="000C681E">
        <w:t>Composite Pay Factor (CPF) or Density Pay Factor (DPF) whichever is lower value.</w:t>
      </w:r>
    </w:p>
    <w:p w14:paraId="2BA2157A" w14:textId="77777777" w:rsidR="00F1147B" w:rsidRPr="000C681E" w:rsidRDefault="00F1147B" w:rsidP="002F12B2">
      <w:pPr>
        <w:ind w:left="720"/>
      </w:pPr>
      <w:r w:rsidRPr="000C681E">
        <w:t>Price Adjustment Base shall be the lessor of:</w:t>
      </w:r>
    </w:p>
    <w:p w14:paraId="041EB48D" w14:textId="77777777" w:rsidR="00F1147B" w:rsidRPr="000C681E" w:rsidRDefault="00F1147B" w:rsidP="00F1147B">
      <w:pPr>
        <w:numPr>
          <w:ilvl w:val="1"/>
          <w:numId w:val="18"/>
        </w:numPr>
      </w:pPr>
      <w:r w:rsidRPr="000C681E">
        <w:t>Dollars per ton as follows:</w:t>
      </w:r>
    </w:p>
    <w:p w14:paraId="290146C9" w14:textId="77777777" w:rsidR="00F1147B" w:rsidRPr="000C681E" w:rsidRDefault="00F1147B" w:rsidP="002F12B2">
      <w:pPr>
        <w:ind w:left="1080"/>
      </w:pPr>
      <w:r w:rsidRPr="000C681E">
        <w:t xml:space="preserve">PAB = </w:t>
      </w:r>
      <w:commentRangeStart w:id="8"/>
      <w:r w:rsidRPr="000C681E">
        <w:t xml:space="preserve">[$            ] </w:t>
      </w:r>
      <w:commentRangeEnd w:id="8"/>
      <w:r w:rsidR="00521A1A">
        <w:rPr>
          <w:rStyle w:val="CommentReference"/>
        </w:rPr>
        <w:commentReference w:id="8"/>
      </w:r>
      <w:r w:rsidRPr="000C681E">
        <w:t>per ton Hot Mix Asphalt [Type      ], [Class         ];</w:t>
      </w:r>
    </w:p>
    <w:p w14:paraId="31056463" w14:textId="77777777" w:rsidR="00F1147B" w:rsidRPr="000C681E" w:rsidRDefault="00F1147B" w:rsidP="002F12B2">
      <w:pPr>
        <w:ind w:left="1080"/>
      </w:pPr>
      <w:proofErr w:type="gramStart"/>
      <w:r w:rsidRPr="000C681E">
        <w:t>or</w:t>
      </w:r>
      <w:proofErr w:type="gramEnd"/>
      <w:r w:rsidRPr="000C681E">
        <w:t>,</w:t>
      </w:r>
    </w:p>
    <w:p w14:paraId="36E8FBDD" w14:textId="77777777" w:rsidR="00F1147B" w:rsidRPr="000C681E" w:rsidRDefault="00F1147B" w:rsidP="00F1147B">
      <w:pPr>
        <w:numPr>
          <w:ilvl w:val="1"/>
          <w:numId w:val="18"/>
        </w:numPr>
      </w:pPr>
      <w:r w:rsidRPr="000C681E">
        <w:lastRenderedPageBreak/>
        <w:t xml:space="preserve">The value in dollars per ton calculated as follows: [Contractor’s Bid/ton for Hot Mix Asphalt [Type      ], [Class         ]] + </w:t>
      </w:r>
    </w:p>
    <w:p w14:paraId="23131538" w14:textId="77777777" w:rsidR="00F1147B" w:rsidRPr="000C681E" w:rsidRDefault="00F1147B" w:rsidP="002F12B2">
      <w:pPr>
        <w:ind w:left="1080"/>
      </w:pPr>
      <w:r w:rsidRPr="000C681E">
        <w:t>[Contractor’s Bid/ton for Asphalt Binder, PG [___] x (% JMD Optimum Oil Content / 100)]</w:t>
      </w:r>
    </w:p>
    <w:p w14:paraId="2E21C735" w14:textId="77777777" w:rsidR="00F1147B" w:rsidRPr="000C681E" w:rsidRDefault="00F1147B" w:rsidP="002F12B2">
      <w:pPr>
        <w:ind w:left="720"/>
      </w:pPr>
      <w:r w:rsidRPr="000C681E">
        <w:t>A lot containing material with less than a 1.000 pay factor is accepted at an adjusted price, provided that pay factor is at least 0.800 and there are no isolated defects identified by the Engineer. A lot containing material that fails to obtain the minimum pay factor is considered unacceptable and rejected under GCP Section 110.</w:t>
      </w:r>
    </w:p>
    <w:p w14:paraId="60E40921" w14:textId="77777777" w:rsidR="00F1147B" w:rsidRPr="000C681E" w:rsidRDefault="00F1147B" w:rsidP="002F12B2">
      <w:pPr>
        <w:ind w:left="720"/>
      </w:pPr>
      <w:r w:rsidRPr="000C681E">
        <w:t>Hot Mix Asphalt Price Adjustment also includes fees assessed for additional JMDs as identified in 401-3.2.</w:t>
      </w:r>
    </w:p>
    <w:p w14:paraId="273F1EC4" w14:textId="77777777" w:rsidR="00F1147B" w:rsidRPr="000C681E" w:rsidRDefault="00F1147B" w:rsidP="00F1147B">
      <w:pPr>
        <w:numPr>
          <w:ilvl w:val="0"/>
          <w:numId w:val="18"/>
        </w:numPr>
      </w:pPr>
      <w:r w:rsidRPr="008D1E5C">
        <w:rPr>
          <w:b/>
        </w:rPr>
        <w:t>Longitudinal Joint Density Price Adjustment.</w:t>
      </w:r>
      <w:r w:rsidRPr="000C681E">
        <w:t xml:space="preserve"> The longitudinal joint density price adjustment will be based on top lift cold joint densities greater than 93.0%. Add $1.50 per lineal foot for one-half the distance to each prior and subsequent passing joint density greater than 93.0%. </w:t>
      </w:r>
    </w:p>
    <w:p w14:paraId="3B8C0EA2" w14:textId="77777777" w:rsidR="00F1147B" w:rsidRPr="000C681E" w:rsidRDefault="00F1147B" w:rsidP="00F1147B">
      <w:pPr>
        <w:numPr>
          <w:ilvl w:val="0"/>
          <w:numId w:val="18"/>
        </w:numPr>
      </w:pPr>
      <w:r w:rsidRPr="008D1E5C">
        <w:rPr>
          <w:b/>
        </w:rPr>
        <w:t>Asphalt Binder Price Adjustment.</w:t>
      </w:r>
      <w:r w:rsidRPr="000C681E">
        <w:t xml:space="preserve">  A lot quantity of asphalt binder, with a quality pay factor less than 1.000 is accepted or rejected according to Table 401-15, Asphalt Binder Quality Pay Factors.  </w:t>
      </w:r>
    </w:p>
    <w:p w14:paraId="071A36FE" w14:textId="77777777" w:rsidR="00F1147B" w:rsidRPr="009159F2" w:rsidRDefault="00F1147B" w:rsidP="002F12B2">
      <w:pPr>
        <w:pStyle w:val="Table"/>
      </w:pPr>
      <w:r w:rsidRPr="009159F2">
        <w:t>Table 401-15.  ASPHALT BINDER QUALITY PAY FACTORS</w:t>
      </w:r>
    </w:p>
    <w:tbl>
      <w:tblPr>
        <w:tblW w:w="970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727"/>
        <w:gridCol w:w="1350"/>
        <w:gridCol w:w="1485"/>
        <w:gridCol w:w="945"/>
        <w:gridCol w:w="1080"/>
        <w:gridCol w:w="1080"/>
        <w:gridCol w:w="1080"/>
        <w:gridCol w:w="810"/>
        <w:gridCol w:w="900"/>
      </w:tblGrid>
      <w:tr w:rsidR="00F1147B" w:rsidRPr="002F12B2" w14:paraId="57ABF8CD" w14:textId="77777777" w:rsidTr="002F12B2">
        <w:trPr>
          <w:trHeight w:val="19"/>
          <w:tblHeader/>
          <w:jc w:val="center"/>
        </w:trPr>
        <w:tc>
          <w:tcPr>
            <w:tcW w:w="3807" w:type="dxa"/>
            <w:gridSpan w:val="4"/>
            <w:tcBorders>
              <w:top w:val="single" w:sz="6" w:space="0" w:color="auto"/>
              <w:left w:val="single" w:sz="6" w:space="0" w:color="auto"/>
              <w:bottom w:val="single" w:sz="6" w:space="0" w:color="auto"/>
              <w:right w:val="single" w:sz="6" w:space="0" w:color="auto"/>
            </w:tcBorders>
            <w:shd w:val="clear" w:color="auto" w:fill="auto"/>
          </w:tcPr>
          <w:p w14:paraId="13BC7575" w14:textId="77777777" w:rsidR="00F1147B" w:rsidRPr="002F12B2" w:rsidRDefault="00F1147B" w:rsidP="002F12B2">
            <w:pPr>
              <w:spacing w:after="0"/>
              <w:ind w:left="-26"/>
              <w:rPr>
                <w:rFonts w:cs="Arial"/>
                <w:b/>
                <w:szCs w:val="20"/>
              </w:rPr>
            </w:pPr>
            <w:r w:rsidRPr="002F12B2">
              <w:rPr>
                <w:rFonts w:cs="Arial"/>
                <w:b/>
                <w:szCs w:val="20"/>
              </w:rPr>
              <w:t>Pay Factor</w:t>
            </w:r>
          </w:p>
        </w:tc>
        <w:tc>
          <w:tcPr>
            <w:tcW w:w="945" w:type="dxa"/>
            <w:tcBorders>
              <w:top w:val="single" w:sz="6" w:space="0" w:color="auto"/>
              <w:bottom w:val="single" w:sz="6" w:space="0" w:color="auto"/>
              <w:right w:val="single" w:sz="6" w:space="0" w:color="auto"/>
            </w:tcBorders>
          </w:tcPr>
          <w:p w14:paraId="3FF2D269" w14:textId="77777777" w:rsidR="00F1147B" w:rsidRPr="002F12B2" w:rsidRDefault="00F1147B" w:rsidP="002F12B2">
            <w:pPr>
              <w:spacing w:after="0"/>
              <w:jc w:val="center"/>
              <w:rPr>
                <w:rFonts w:cs="Arial"/>
                <w:b/>
                <w:szCs w:val="20"/>
              </w:rPr>
            </w:pPr>
            <w:r w:rsidRPr="002F12B2">
              <w:rPr>
                <w:rFonts w:cs="Arial"/>
                <w:b/>
                <w:szCs w:val="20"/>
              </w:rPr>
              <w:t>1.01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17ED5DE" w14:textId="77777777" w:rsidR="00F1147B" w:rsidRPr="002F12B2" w:rsidRDefault="00F1147B" w:rsidP="002F12B2">
            <w:pPr>
              <w:spacing w:after="0"/>
              <w:jc w:val="center"/>
              <w:rPr>
                <w:rFonts w:cs="Arial"/>
                <w:b/>
                <w:szCs w:val="20"/>
              </w:rPr>
            </w:pPr>
            <w:r w:rsidRPr="002F12B2">
              <w:rPr>
                <w:rFonts w:cs="Arial"/>
                <w:b/>
                <w:szCs w:val="20"/>
              </w:rPr>
              <w:t>1.00</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9DF89AD" w14:textId="77777777" w:rsidR="00F1147B" w:rsidRPr="002F12B2" w:rsidRDefault="00F1147B" w:rsidP="002F12B2">
            <w:pPr>
              <w:spacing w:after="0"/>
              <w:jc w:val="center"/>
              <w:rPr>
                <w:rFonts w:cs="Arial"/>
                <w:b/>
                <w:szCs w:val="20"/>
              </w:rPr>
            </w:pPr>
            <w:r w:rsidRPr="002F12B2">
              <w:rPr>
                <w:rFonts w:cs="Arial"/>
                <w:b/>
                <w:szCs w:val="20"/>
              </w:rPr>
              <w:t>0.95</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FB19E7E" w14:textId="77777777" w:rsidR="00F1147B" w:rsidRPr="002F12B2" w:rsidRDefault="00F1147B" w:rsidP="002F12B2">
            <w:pPr>
              <w:spacing w:after="0"/>
              <w:jc w:val="center"/>
              <w:rPr>
                <w:rFonts w:cs="Arial"/>
                <w:b/>
                <w:szCs w:val="20"/>
              </w:rPr>
            </w:pPr>
            <w:r w:rsidRPr="002F12B2">
              <w:rPr>
                <w:rFonts w:cs="Arial"/>
                <w:b/>
                <w:szCs w:val="20"/>
              </w:rPr>
              <w:t>0.90</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C1A3027" w14:textId="77777777" w:rsidR="00F1147B" w:rsidRPr="002F12B2" w:rsidRDefault="00F1147B" w:rsidP="002F12B2">
            <w:pPr>
              <w:spacing w:after="0"/>
              <w:jc w:val="center"/>
              <w:rPr>
                <w:rFonts w:cs="Arial"/>
                <w:b/>
                <w:szCs w:val="20"/>
              </w:rPr>
            </w:pPr>
            <w:r w:rsidRPr="002F12B2">
              <w:rPr>
                <w:rFonts w:cs="Arial"/>
                <w:b/>
                <w:szCs w:val="20"/>
              </w:rPr>
              <w:t>0.75</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3B5FCB1" w14:textId="77777777" w:rsidR="00F1147B" w:rsidRPr="002F12B2" w:rsidRDefault="00F1147B" w:rsidP="002F12B2">
            <w:pPr>
              <w:spacing w:after="0"/>
              <w:jc w:val="center"/>
              <w:rPr>
                <w:rFonts w:cs="Arial"/>
                <w:b/>
                <w:szCs w:val="20"/>
              </w:rPr>
            </w:pPr>
            <w:r w:rsidRPr="002F12B2">
              <w:rPr>
                <w:rFonts w:cs="Arial"/>
                <w:b/>
                <w:szCs w:val="20"/>
              </w:rPr>
              <w:t xml:space="preserve">Reject </w:t>
            </w:r>
          </w:p>
        </w:tc>
      </w:tr>
      <w:tr w:rsidR="00F1147B" w:rsidRPr="002F12B2" w14:paraId="5C11EAB8" w14:textId="77777777" w:rsidTr="002F12B2">
        <w:trPr>
          <w:trHeight w:val="19"/>
          <w:jc w:val="center"/>
        </w:trPr>
        <w:tc>
          <w:tcPr>
            <w:tcW w:w="245" w:type="dxa"/>
            <w:tcBorders>
              <w:top w:val="single" w:sz="6" w:space="0" w:color="auto"/>
              <w:left w:val="single" w:sz="6" w:space="0" w:color="auto"/>
              <w:bottom w:val="single" w:sz="6" w:space="0" w:color="auto"/>
              <w:right w:val="nil"/>
            </w:tcBorders>
          </w:tcPr>
          <w:p w14:paraId="7B74BCE4" w14:textId="77777777" w:rsidR="00F1147B" w:rsidRPr="002F12B2" w:rsidRDefault="00F1147B" w:rsidP="002F12B2">
            <w:pPr>
              <w:spacing w:after="0"/>
              <w:rPr>
                <w:rFonts w:cs="Arial"/>
                <w:b/>
                <w:szCs w:val="20"/>
              </w:rPr>
            </w:pPr>
          </w:p>
        </w:tc>
        <w:tc>
          <w:tcPr>
            <w:tcW w:w="9457" w:type="dxa"/>
            <w:gridSpan w:val="9"/>
            <w:tcBorders>
              <w:top w:val="single" w:sz="6" w:space="0" w:color="auto"/>
              <w:left w:val="nil"/>
              <w:bottom w:val="single" w:sz="6" w:space="0" w:color="auto"/>
              <w:right w:val="single" w:sz="6" w:space="0" w:color="auto"/>
            </w:tcBorders>
            <w:shd w:val="clear" w:color="auto" w:fill="auto"/>
          </w:tcPr>
          <w:p w14:paraId="487F70A9" w14:textId="77777777" w:rsidR="00F1147B" w:rsidRPr="002F12B2" w:rsidRDefault="00F1147B" w:rsidP="002F12B2">
            <w:pPr>
              <w:spacing w:after="0"/>
              <w:rPr>
                <w:rFonts w:cs="Arial"/>
                <w:b/>
                <w:szCs w:val="20"/>
              </w:rPr>
            </w:pPr>
            <w:r w:rsidRPr="002F12B2">
              <w:rPr>
                <w:rFonts w:cs="Arial"/>
                <w:b/>
                <w:szCs w:val="20"/>
              </w:rPr>
              <w:t>RTFO (Rolling Thin Film Oven)</w:t>
            </w:r>
          </w:p>
        </w:tc>
      </w:tr>
      <w:tr w:rsidR="00F1147B" w:rsidRPr="002F12B2" w14:paraId="64B4716C" w14:textId="77777777" w:rsidTr="002F12B2">
        <w:trPr>
          <w:trHeight w:val="19"/>
          <w:jc w:val="center"/>
        </w:trPr>
        <w:tc>
          <w:tcPr>
            <w:tcW w:w="972" w:type="dxa"/>
            <w:gridSpan w:val="2"/>
            <w:tcBorders>
              <w:top w:val="single" w:sz="6" w:space="0" w:color="auto"/>
              <w:left w:val="single" w:sz="6" w:space="0" w:color="auto"/>
              <w:right w:val="single" w:sz="6" w:space="0" w:color="auto"/>
            </w:tcBorders>
            <w:shd w:val="clear" w:color="auto" w:fill="auto"/>
            <w:vAlign w:val="center"/>
          </w:tcPr>
          <w:p w14:paraId="36668131" w14:textId="77777777" w:rsidR="00F1147B" w:rsidRPr="002F12B2" w:rsidRDefault="00F1147B" w:rsidP="002F12B2">
            <w:pPr>
              <w:spacing w:after="0"/>
              <w:jc w:val="center"/>
              <w:rPr>
                <w:rFonts w:cs="Arial"/>
                <w:szCs w:val="20"/>
              </w:rPr>
            </w:pPr>
            <w:r w:rsidRPr="002F12B2">
              <w:rPr>
                <w:rFonts w:cs="Arial"/>
                <w:b/>
                <w:szCs w:val="20"/>
              </w:rPr>
              <w:t>DSR</w:t>
            </w:r>
            <w:r w:rsidRPr="002F12B2">
              <w:rPr>
                <w:rFonts w:cs="Arial"/>
                <w:szCs w:val="20"/>
                <w:vertAlign w:val="superscript"/>
              </w:rPr>
              <w:t>(1)</w:t>
            </w:r>
          </w:p>
        </w:tc>
        <w:tc>
          <w:tcPr>
            <w:tcW w:w="1350" w:type="dxa"/>
            <w:tcBorders>
              <w:top w:val="single" w:sz="6" w:space="0" w:color="auto"/>
              <w:left w:val="single" w:sz="6" w:space="0" w:color="auto"/>
              <w:right w:val="single" w:sz="6" w:space="0" w:color="auto"/>
            </w:tcBorders>
            <w:shd w:val="clear" w:color="auto" w:fill="auto"/>
            <w:vAlign w:val="center"/>
          </w:tcPr>
          <w:p w14:paraId="1577014E" w14:textId="77777777" w:rsidR="00F1147B" w:rsidRPr="002F12B2" w:rsidRDefault="00F1147B" w:rsidP="002F12B2">
            <w:pPr>
              <w:spacing w:after="0"/>
              <w:jc w:val="center"/>
              <w:rPr>
                <w:rFonts w:cs="Arial"/>
                <w:szCs w:val="20"/>
              </w:rPr>
            </w:pPr>
            <w:r w:rsidRPr="002F12B2">
              <w:rPr>
                <w:rFonts w:cs="Arial"/>
                <w:szCs w:val="20"/>
              </w:rPr>
              <w:t>All Grades</w:t>
            </w:r>
          </w:p>
        </w:tc>
        <w:tc>
          <w:tcPr>
            <w:tcW w:w="1485" w:type="dxa"/>
            <w:tcBorders>
              <w:top w:val="single" w:sz="6" w:space="0" w:color="auto"/>
              <w:left w:val="single" w:sz="6" w:space="0" w:color="auto"/>
              <w:bottom w:val="single" w:sz="4" w:space="0" w:color="auto"/>
              <w:right w:val="single" w:sz="6" w:space="0" w:color="auto"/>
            </w:tcBorders>
            <w:shd w:val="clear" w:color="auto" w:fill="auto"/>
            <w:vAlign w:val="center"/>
          </w:tcPr>
          <w:p w14:paraId="1179D246" w14:textId="77777777" w:rsidR="00F1147B" w:rsidRPr="002F12B2" w:rsidRDefault="00F1147B" w:rsidP="002F12B2">
            <w:pPr>
              <w:spacing w:after="0"/>
              <w:jc w:val="center"/>
              <w:rPr>
                <w:rFonts w:cs="Arial"/>
                <w:szCs w:val="20"/>
              </w:rPr>
            </w:pPr>
            <w:r w:rsidRPr="002F12B2">
              <w:rPr>
                <w:rFonts w:cs="Arial"/>
                <w:szCs w:val="20"/>
              </w:rPr>
              <w:t>G*/</w:t>
            </w:r>
            <w:proofErr w:type="spellStart"/>
            <w:r w:rsidRPr="002F12B2">
              <w:rPr>
                <w:rFonts w:cs="Arial"/>
                <w:szCs w:val="20"/>
              </w:rPr>
              <w:t>Sinδ</w:t>
            </w:r>
            <w:proofErr w:type="spellEnd"/>
            <w:r w:rsidRPr="002F12B2">
              <w:rPr>
                <w:rFonts w:cs="Arial"/>
                <w:szCs w:val="20"/>
              </w:rPr>
              <w:t>, kPa</w:t>
            </w:r>
            <w:r w:rsidRPr="002F12B2">
              <w:rPr>
                <w:rFonts w:cs="Arial"/>
                <w:szCs w:val="20"/>
                <w:vertAlign w:val="superscript"/>
              </w:rPr>
              <w:t>-1</w:t>
            </w:r>
          </w:p>
        </w:tc>
        <w:tc>
          <w:tcPr>
            <w:tcW w:w="945" w:type="dxa"/>
            <w:tcBorders>
              <w:top w:val="single" w:sz="6" w:space="0" w:color="auto"/>
              <w:left w:val="single" w:sz="6" w:space="0" w:color="auto"/>
              <w:right w:val="single" w:sz="6" w:space="0" w:color="auto"/>
            </w:tcBorders>
            <w:vAlign w:val="center"/>
          </w:tcPr>
          <w:p w14:paraId="09847F1B" w14:textId="77777777" w:rsidR="00F1147B" w:rsidRPr="002F12B2" w:rsidRDefault="00F1147B" w:rsidP="002F12B2">
            <w:pPr>
              <w:spacing w:after="0"/>
              <w:jc w:val="center"/>
              <w:rPr>
                <w:rFonts w:cs="Arial"/>
                <w:szCs w:val="20"/>
              </w:rPr>
            </w:pPr>
            <w:r w:rsidRPr="002F12B2">
              <w:rPr>
                <w:rFonts w:cs="Arial"/>
                <w:szCs w:val="20"/>
                <w:u w:val="single"/>
              </w:rPr>
              <w:t>&gt;</w:t>
            </w:r>
            <w:r w:rsidRPr="002F12B2">
              <w:rPr>
                <w:rFonts w:cs="Arial"/>
                <w:szCs w:val="20"/>
              </w:rPr>
              <w:t>2.69</w:t>
            </w:r>
          </w:p>
        </w:tc>
        <w:tc>
          <w:tcPr>
            <w:tcW w:w="1080" w:type="dxa"/>
            <w:tcBorders>
              <w:top w:val="single" w:sz="6" w:space="0" w:color="auto"/>
              <w:left w:val="single" w:sz="6" w:space="0" w:color="auto"/>
              <w:right w:val="single" w:sz="6" w:space="0" w:color="auto"/>
            </w:tcBorders>
            <w:shd w:val="clear" w:color="auto" w:fill="auto"/>
            <w:vAlign w:val="center"/>
          </w:tcPr>
          <w:p w14:paraId="3B0CE0B6" w14:textId="77777777" w:rsidR="00F1147B" w:rsidRPr="002F12B2" w:rsidRDefault="00F1147B" w:rsidP="002F12B2">
            <w:pPr>
              <w:spacing w:after="0"/>
              <w:jc w:val="center"/>
              <w:rPr>
                <w:rFonts w:cs="Arial"/>
                <w:szCs w:val="20"/>
              </w:rPr>
            </w:pPr>
            <w:r w:rsidRPr="002F12B2">
              <w:rPr>
                <w:rFonts w:cs="Arial"/>
                <w:szCs w:val="20"/>
              </w:rPr>
              <w:t>2.68-2.20</w:t>
            </w:r>
          </w:p>
        </w:tc>
        <w:tc>
          <w:tcPr>
            <w:tcW w:w="1080" w:type="dxa"/>
            <w:tcBorders>
              <w:top w:val="single" w:sz="6" w:space="0" w:color="auto"/>
              <w:left w:val="single" w:sz="6" w:space="0" w:color="auto"/>
              <w:right w:val="single" w:sz="6" w:space="0" w:color="auto"/>
            </w:tcBorders>
            <w:shd w:val="clear" w:color="auto" w:fill="auto"/>
            <w:vAlign w:val="center"/>
          </w:tcPr>
          <w:p w14:paraId="78157EE7" w14:textId="77777777" w:rsidR="00F1147B" w:rsidRPr="002F12B2" w:rsidRDefault="00F1147B" w:rsidP="002F12B2">
            <w:pPr>
              <w:spacing w:after="0"/>
              <w:jc w:val="center"/>
              <w:rPr>
                <w:rFonts w:cs="Arial"/>
                <w:szCs w:val="20"/>
              </w:rPr>
            </w:pPr>
            <w:r w:rsidRPr="002F12B2">
              <w:rPr>
                <w:rFonts w:cs="Arial"/>
                <w:szCs w:val="20"/>
              </w:rPr>
              <w:t>2.19-1.96</w:t>
            </w:r>
          </w:p>
        </w:tc>
        <w:tc>
          <w:tcPr>
            <w:tcW w:w="1080" w:type="dxa"/>
            <w:tcBorders>
              <w:top w:val="single" w:sz="6" w:space="0" w:color="auto"/>
              <w:left w:val="single" w:sz="6" w:space="0" w:color="auto"/>
              <w:right w:val="single" w:sz="6" w:space="0" w:color="auto"/>
            </w:tcBorders>
            <w:shd w:val="clear" w:color="auto" w:fill="auto"/>
            <w:vAlign w:val="center"/>
          </w:tcPr>
          <w:p w14:paraId="6BB26D7C" w14:textId="77777777" w:rsidR="00F1147B" w:rsidRPr="002F12B2" w:rsidRDefault="00F1147B" w:rsidP="002F12B2">
            <w:pPr>
              <w:spacing w:after="0"/>
              <w:jc w:val="center"/>
              <w:rPr>
                <w:rFonts w:cs="Arial"/>
                <w:szCs w:val="20"/>
              </w:rPr>
            </w:pPr>
            <w:r w:rsidRPr="002F12B2">
              <w:rPr>
                <w:rFonts w:cs="Arial"/>
                <w:szCs w:val="20"/>
              </w:rPr>
              <w:t>1.95-1.43</w:t>
            </w:r>
          </w:p>
        </w:tc>
        <w:tc>
          <w:tcPr>
            <w:tcW w:w="810" w:type="dxa"/>
            <w:tcBorders>
              <w:top w:val="single" w:sz="6" w:space="0" w:color="auto"/>
              <w:left w:val="single" w:sz="6" w:space="0" w:color="auto"/>
              <w:right w:val="single" w:sz="6" w:space="0" w:color="auto"/>
            </w:tcBorders>
            <w:shd w:val="clear" w:color="auto" w:fill="auto"/>
            <w:vAlign w:val="center"/>
          </w:tcPr>
          <w:p w14:paraId="371F1AC5" w14:textId="77777777" w:rsidR="00F1147B" w:rsidRPr="002F12B2" w:rsidRDefault="00F1147B" w:rsidP="002F12B2">
            <w:pPr>
              <w:spacing w:after="0"/>
              <w:jc w:val="center"/>
              <w:rPr>
                <w:rFonts w:cs="Arial"/>
                <w:szCs w:val="20"/>
              </w:rPr>
            </w:pPr>
            <w:r w:rsidRPr="002F12B2">
              <w:rPr>
                <w:rFonts w:cs="Arial"/>
                <w:szCs w:val="20"/>
              </w:rPr>
              <w:t>1.42- 1.10</w:t>
            </w:r>
          </w:p>
        </w:tc>
        <w:tc>
          <w:tcPr>
            <w:tcW w:w="900" w:type="dxa"/>
            <w:tcBorders>
              <w:top w:val="single" w:sz="6" w:space="0" w:color="auto"/>
              <w:left w:val="single" w:sz="6" w:space="0" w:color="auto"/>
              <w:right w:val="single" w:sz="6" w:space="0" w:color="auto"/>
            </w:tcBorders>
            <w:shd w:val="clear" w:color="auto" w:fill="auto"/>
            <w:vAlign w:val="center"/>
          </w:tcPr>
          <w:p w14:paraId="3F52C09F" w14:textId="77777777" w:rsidR="00F1147B" w:rsidRPr="002F12B2" w:rsidRDefault="00F1147B" w:rsidP="002F12B2">
            <w:pPr>
              <w:spacing w:after="0"/>
              <w:jc w:val="center"/>
              <w:rPr>
                <w:rFonts w:cs="Arial"/>
                <w:szCs w:val="20"/>
              </w:rPr>
            </w:pPr>
            <w:r w:rsidRPr="002F12B2">
              <w:rPr>
                <w:rFonts w:cs="Arial"/>
                <w:szCs w:val="20"/>
              </w:rPr>
              <w:t>&lt; 1.10</w:t>
            </w:r>
          </w:p>
        </w:tc>
      </w:tr>
      <w:tr w:rsidR="00F1147B" w:rsidRPr="002F12B2" w14:paraId="7824AE20" w14:textId="77777777" w:rsidTr="002F12B2">
        <w:trPr>
          <w:trHeight w:val="224"/>
          <w:jc w:val="center"/>
        </w:trPr>
        <w:tc>
          <w:tcPr>
            <w:tcW w:w="972" w:type="dxa"/>
            <w:gridSpan w:val="2"/>
            <w:vMerge w:val="restart"/>
            <w:tcBorders>
              <w:left w:val="single" w:sz="6" w:space="0" w:color="auto"/>
              <w:right w:val="single" w:sz="6" w:space="0" w:color="auto"/>
            </w:tcBorders>
            <w:shd w:val="clear" w:color="auto" w:fill="auto"/>
            <w:vAlign w:val="center"/>
          </w:tcPr>
          <w:p w14:paraId="79701805" w14:textId="77777777" w:rsidR="00F1147B" w:rsidRPr="002F12B2" w:rsidRDefault="00F1147B" w:rsidP="002F12B2">
            <w:pPr>
              <w:spacing w:after="0"/>
              <w:jc w:val="center"/>
              <w:rPr>
                <w:rFonts w:cs="Arial"/>
                <w:szCs w:val="20"/>
              </w:rPr>
            </w:pPr>
            <w:r w:rsidRPr="002F12B2">
              <w:rPr>
                <w:rFonts w:cs="Arial"/>
                <w:b/>
                <w:szCs w:val="20"/>
              </w:rPr>
              <w:t>MSCR</w:t>
            </w:r>
            <w:r w:rsidRPr="002F12B2">
              <w:rPr>
                <w:rFonts w:cs="Arial"/>
                <w:szCs w:val="20"/>
                <w:vertAlign w:val="superscript"/>
              </w:rPr>
              <w:t>(2)</w:t>
            </w:r>
          </w:p>
        </w:tc>
        <w:tc>
          <w:tcPr>
            <w:tcW w:w="1350" w:type="dxa"/>
            <w:vMerge w:val="restart"/>
            <w:tcBorders>
              <w:left w:val="single" w:sz="6" w:space="0" w:color="auto"/>
              <w:right w:val="single" w:sz="6" w:space="0" w:color="auto"/>
            </w:tcBorders>
            <w:shd w:val="clear" w:color="auto" w:fill="auto"/>
            <w:vAlign w:val="center"/>
          </w:tcPr>
          <w:p w14:paraId="5C566536" w14:textId="77777777" w:rsidR="00F1147B" w:rsidRPr="002F12B2" w:rsidRDefault="00F1147B" w:rsidP="002F12B2">
            <w:pPr>
              <w:spacing w:after="0"/>
              <w:jc w:val="center"/>
              <w:rPr>
                <w:rFonts w:cs="Arial"/>
                <w:szCs w:val="20"/>
              </w:rPr>
            </w:pPr>
            <w:r w:rsidRPr="002F12B2">
              <w:rPr>
                <w:rFonts w:cs="Arial"/>
                <w:szCs w:val="20"/>
              </w:rPr>
              <w:t>PG 52-40V</w:t>
            </w:r>
          </w:p>
        </w:tc>
        <w:tc>
          <w:tcPr>
            <w:tcW w:w="1485" w:type="dxa"/>
            <w:tcBorders>
              <w:left w:val="single" w:sz="6" w:space="0" w:color="auto"/>
              <w:right w:val="single" w:sz="6" w:space="0" w:color="auto"/>
            </w:tcBorders>
            <w:shd w:val="clear" w:color="auto" w:fill="auto"/>
            <w:vAlign w:val="center"/>
          </w:tcPr>
          <w:p w14:paraId="7975A9F2" w14:textId="77777777" w:rsidR="00F1147B" w:rsidRPr="002F12B2" w:rsidRDefault="00F1147B" w:rsidP="002F12B2">
            <w:pPr>
              <w:spacing w:after="0"/>
              <w:jc w:val="center"/>
              <w:rPr>
                <w:rFonts w:cs="Arial"/>
                <w:szCs w:val="20"/>
              </w:rPr>
            </w:pPr>
            <w:r w:rsidRPr="002F12B2">
              <w:rPr>
                <w:rFonts w:cs="Arial"/>
                <w:szCs w:val="20"/>
              </w:rPr>
              <w:t>J</w:t>
            </w:r>
            <w:r w:rsidRPr="002F12B2">
              <w:rPr>
                <w:rFonts w:cs="Arial"/>
                <w:szCs w:val="20"/>
                <w:vertAlign w:val="subscript"/>
              </w:rPr>
              <w:t>NR 3.2</w:t>
            </w:r>
          </w:p>
        </w:tc>
        <w:tc>
          <w:tcPr>
            <w:tcW w:w="945" w:type="dxa"/>
            <w:tcBorders>
              <w:left w:val="single" w:sz="6" w:space="0" w:color="auto"/>
              <w:right w:val="single" w:sz="6" w:space="0" w:color="auto"/>
            </w:tcBorders>
            <w:vAlign w:val="center"/>
          </w:tcPr>
          <w:p w14:paraId="3205A73F" w14:textId="77777777" w:rsidR="00F1147B" w:rsidRPr="002F12B2" w:rsidRDefault="00F1147B" w:rsidP="002F12B2">
            <w:pPr>
              <w:spacing w:after="0"/>
              <w:jc w:val="center"/>
              <w:rPr>
                <w:rFonts w:cs="Arial"/>
                <w:szCs w:val="20"/>
              </w:rPr>
            </w:pPr>
            <w:r w:rsidRPr="002F12B2">
              <w:rPr>
                <w:rFonts w:cs="Arial"/>
                <w:szCs w:val="20"/>
                <w:u w:val="single"/>
              </w:rPr>
              <w:t>&lt;</w:t>
            </w:r>
            <w:r w:rsidRPr="002F12B2">
              <w:rPr>
                <w:rFonts w:cs="Arial"/>
                <w:szCs w:val="20"/>
              </w:rPr>
              <w:t xml:space="preserve"> 0.39</w:t>
            </w:r>
          </w:p>
        </w:tc>
        <w:tc>
          <w:tcPr>
            <w:tcW w:w="1080" w:type="dxa"/>
            <w:tcBorders>
              <w:left w:val="single" w:sz="6" w:space="0" w:color="auto"/>
              <w:right w:val="single" w:sz="6" w:space="0" w:color="auto"/>
            </w:tcBorders>
            <w:shd w:val="clear" w:color="auto" w:fill="auto"/>
            <w:vAlign w:val="center"/>
          </w:tcPr>
          <w:p w14:paraId="1DEDD8F5" w14:textId="77777777" w:rsidR="00F1147B" w:rsidRPr="002F12B2" w:rsidRDefault="00F1147B" w:rsidP="002F12B2">
            <w:pPr>
              <w:spacing w:after="0"/>
              <w:jc w:val="center"/>
              <w:rPr>
                <w:rFonts w:cs="Arial"/>
                <w:szCs w:val="20"/>
              </w:rPr>
            </w:pPr>
            <w:r w:rsidRPr="002F12B2">
              <w:rPr>
                <w:rFonts w:cs="Arial"/>
                <w:szCs w:val="20"/>
              </w:rPr>
              <w:t>0.40-0.50</w:t>
            </w:r>
          </w:p>
        </w:tc>
        <w:tc>
          <w:tcPr>
            <w:tcW w:w="1080" w:type="dxa"/>
            <w:tcBorders>
              <w:left w:val="single" w:sz="6" w:space="0" w:color="auto"/>
              <w:right w:val="single" w:sz="6" w:space="0" w:color="auto"/>
            </w:tcBorders>
            <w:shd w:val="clear" w:color="auto" w:fill="auto"/>
            <w:vAlign w:val="center"/>
          </w:tcPr>
          <w:p w14:paraId="48A8E3E7" w14:textId="77777777" w:rsidR="00F1147B" w:rsidRPr="002F12B2" w:rsidRDefault="00F1147B" w:rsidP="002F12B2">
            <w:pPr>
              <w:spacing w:after="0"/>
              <w:jc w:val="center"/>
              <w:rPr>
                <w:rFonts w:cs="Arial"/>
                <w:szCs w:val="20"/>
              </w:rPr>
            </w:pPr>
            <w:r w:rsidRPr="002F12B2">
              <w:rPr>
                <w:rFonts w:cs="Arial"/>
                <w:szCs w:val="20"/>
              </w:rPr>
              <w:t>0.51-0.59</w:t>
            </w:r>
          </w:p>
        </w:tc>
        <w:tc>
          <w:tcPr>
            <w:tcW w:w="1080" w:type="dxa"/>
            <w:tcBorders>
              <w:left w:val="single" w:sz="6" w:space="0" w:color="auto"/>
              <w:right w:val="single" w:sz="6" w:space="0" w:color="auto"/>
            </w:tcBorders>
            <w:shd w:val="clear" w:color="auto" w:fill="auto"/>
            <w:vAlign w:val="center"/>
          </w:tcPr>
          <w:p w14:paraId="123BF7E7" w14:textId="77777777" w:rsidR="00F1147B" w:rsidRPr="002F12B2" w:rsidRDefault="00F1147B" w:rsidP="002F12B2">
            <w:pPr>
              <w:spacing w:after="0"/>
              <w:jc w:val="center"/>
              <w:rPr>
                <w:rFonts w:cs="Arial"/>
                <w:szCs w:val="20"/>
              </w:rPr>
            </w:pPr>
            <w:r w:rsidRPr="002F12B2">
              <w:rPr>
                <w:rFonts w:cs="Arial"/>
                <w:szCs w:val="20"/>
              </w:rPr>
              <w:t>0.60-0.69</w:t>
            </w:r>
          </w:p>
        </w:tc>
        <w:tc>
          <w:tcPr>
            <w:tcW w:w="810" w:type="dxa"/>
            <w:tcBorders>
              <w:left w:val="single" w:sz="6" w:space="0" w:color="auto"/>
              <w:right w:val="single" w:sz="6" w:space="0" w:color="auto"/>
            </w:tcBorders>
            <w:shd w:val="clear" w:color="auto" w:fill="auto"/>
            <w:vAlign w:val="center"/>
          </w:tcPr>
          <w:p w14:paraId="21A20A5F" w14:textId="77777777" w:rsidR="00F1147B" w:rsidRPr="002F12B2" w:rsidRDefault="00F1147B" w:rsidP="002F12B2">
            <w:pPr>
              <w:spacing w:after="0"/>
              <w:jc w:val="center"/>
              <w:rPr>
                <w:rFonts w:cs="Arial"/>
                <w:szCs w:val="20"/>
              </w:rPr>
            </w:pPr>
            <w:r w:rsidRPr="002F12B2">
              <w:rPr>
                <w:rFonts w:cs="Arial"/>
                <w:szCs w:val="20"/>
              </w:rPr>
              <w:t>0.70-1.00</w:t>
            </w:r>
          </w:p>
        </w:tc>
        <w:tc>
          <w:tcPr>
            <w:tcW w:w="900" w:type="dxa"/>
            <w:tcBorders>
              <w:left w:val="single" w:sz="6" w:space="0" w:color="auto"/>
              <w:right w:val="single" w:sz="6" w:space="0" w:color="auto"/>
            </w:tcBorders>
            <w:shd w:val="clear" w:color="auto" w:fill="auto"/>
            <w:vAlign w:val="center"/>
          </w:tcPr>
          <w:p w14:paraId="6074B3DA" w14:textId="77777777" w:rsidR="00F1147B" w:rsidRPr="002F12B2" w:rsidRDefault="00F1147B" w:rsidP="002F12B2">
            <w:pPr>
              <w:spacing w:after="0"/>
              <w:jc w:val="center"/>
              <w:rPr>
                <w:rFonts w:cs="Arial"/>
                <w:szCs w:val="20"/>
              </w:rPr>
            </w:pPr>
            <w:r w:rsidRPr="002F12B2">
              <w:rPr>
                <w:rFonts w:cs="Arial"/>
                <w:szCs w:val="20"/>
              </w:rPr>
              <w:t>&gt; 1.00</w:t>
            </w:r>
          </w:p>
        </w:tc>
      </w:tr>
      <w:tr w:rsidR="00F1147B" w:rsidRPr="002F12B2" w14:paraId="7C8C7764" w14:textId="77777777" w:rsidTr="002F12B2">
        <w:trPr>
          <w:trHeight w:val="224"/>
          <w:jc w:val="center"/>
        </w:trPr>
        <w:tc>
          <w:tcPr>
            <w:tcW w:w="972" w:type="dxa"/>
            <w:gridSpan w:val="2"/>
            <w:vMerge/>
            <w:tcBorders>
              <w:left w:val="single" w:sz="6" w:space="0" w:color="auto"/>
              <w:right w:val="single" w:sz="6" w:space="0" w:color="auto"/>
            </w:tcBorders>
            <w:shd w:val="clear" w:color="auto" w:fill="auto"/>
            <w:vAlign w:val="center"/>
          </w:tcPr>
          <w:p w14:paraId="3238EC19" w14:textId="77777777" w:rsidR="00F1147B" w:rsidRPr="002F12B2" w:rsidRDefault="00F1147B" w:rsidP="002F12B2">
            <w:pPr>
              <w:spacing w:after="0"/>
              <w:jc w:val="center"/>
              <w:rPr>
                <w:rFonts w:cs="Arial"/>
                <w:szCs w:val="20"/>
              </w:rPr>
            </w:pPr>
          </w:p>
        </w:tc>
        <w:tc>
          <w:tcPr>
            <w:tcW w:w="1350" w:type="dxa"/>
            <w:vMerge/>
            <w:tcBorders>
              <w:left w:val="single" w:sz="6" w:space="0" w:color="auto"/>
              <w:right w:val="single" w:sz="6" w:space="0" w:color="auto"/>
            </w:tcBorders>
            <w:shd w:val="clear" w:color="auto" w:fill="auto"/>
            <w:vAlign w:val="center"/>
          </w:tcPr>
          <w:p w14:paraId="4CC65944" w14:textId="77777777" w:rsidR="00F1147B" w:rsidRPr="002F12B2" w:rsidRDefault="00F1147B" w:rsidP="002F12B2">
            <w:pPr>
              <w:spacing w:after="0"/>
              <w:jc w:val="center"/>
              <w:rPr>
                <w:rFonts w:cs="Arial"/>
                <w:szCs w:val="20"/>
              </w:rPr>
            </w:pPr>
          </w:p>
        </w:tc>
        <w:tc>
          <w:tcPr>
            <w:tcW w:w="1485" w:type="dxa"/>
            <w:tcBorders>
              <w:left w:val="single" w:sz="6" w:space="0" w:color="auto"/>
              <w:right w:val="single" w:sz="6" w:space="0" w:color="auto"/>
            </w:tcBorders>
            <w:shd w:val="clear" w:color="auto" w:fill="auto"/>
            <w:vAlign w:val="center"/>
          </w:tcPr>
          <w:p w14:paraId="705B6BE7" w14:textId="77777777" w:rsidR="00F1147B" w:rsidRPr="002F12B2" w:rsidRDefault="00F1147B" w:rsidP="002F12B2">
            <w:pPr>
              <w:spacing w:after="0"/>
              <w:jc w:val="center"/>
              <w:rPr>
                <w:rFonts w:cs="Arial"/>
                <w:szCs w:val="20"/>
              </w:rPr>
            </w:pPr>
            <w:r w:rsidRPr="002F12B2">
              <w:rPr>
                <w:rFonts w:cs="Arial"/>
                <w:szCs w:val="20"/>
              </w:rPr>
              <w:t>% Rec</w:t>
            </w:r>
            <w:r w:rsidRPr="002F12B2">
              <w:rPr>
                <w:rFonts w:cs="Arial"/>
                <w:szCs w:val="20"/>
                <w:vertAlign w:val="subscript"/>
              </w:rPr>
              <w:t>3.2</w:t>
            </w:r>
          </w:p>
        </w:tc>
        <w:tc>
          <w:tcPr>
            <w:tcW w:w="945" w:type="dxa"/>
            <w:tcBorders>
              <w:left w:val="single" w:sz="6" w:space="0" w:color="auto"/>
              <w:right w:val="single" w:sz="6" w:space="0" w:color="auto"/>
            </w:tcBorders>
            <w:vAlign w:val="center"/>
          </w:tcPr>
          <w:p w14:paraId="7E4773D3" w14:textId="77777777" w:rsidR="00F1147B" w:rsidRPr="002F12B2" w:rsidRDefault="00F1147B" w:rsidP="002F12B2">
            <w:pPr>
              <w:spacing w:after="0"/>
              <w:jc w:val="center"/>
              <w:rPr>
                <w:rFonts w:cs="Arial"/>
                <w:snapToGrid w:val="0"/>
                <w:szCs w:val="20"/>
              </w:rPr>
            </w:pPr>
            <w:r w:rsidRPr="002F12B2">
              <w:rPr>
                <w:rFonts w:cs="Arial"/>
                <w:snapToGrid w:val="0"/>
                <w:szCs w:val="20"/>
                <w:u w:val="single"/>
              </w:rPr>
              <w:t>&gt;</w:t>
            </w:r>
            <w:r w:rsidRPr="002F12B2">
              <w:rPr>
                <w:rFonts w:cs="Arial"/>
                <w:snapToGrid w:val="0"/>
                <w:szCs w:val="20"/>
              </w:rPr>
              <w:t xml:space="preserve"> 86</w:t>
            </w:r>
          </w:p>
        </w:tc>
        <w:tc>
          <w:tcPr>
            <w:tcW w:w="1080" w:type="dxa"/>
            <w:tcBorders>
              <w:left w:val="single" w:sz="6" w:space="0" w:color="auto"/>
              <w:right w:val="single" w:sz="6" w:space="0" w:color="auto"/>
            </w:tcBorders>
            <w:shd w:val="clear" w:color="auto" w:fill="auto"/>
            <w:vAlign w:val="center"/>
          </w:tcPr>
          <w:p w14:paraId="1633700C" w14:textId="77777777" w:rsidR="00F1147B" w:rsidRPr="002F12B2" w:rsidRDefault="00F1147B" w:rsidP="002F12B2">
            <w:pPr>
              <w:spacing w:after="0"/>
              <w:jc w:val="center"/>
              <w:rPr>
                <w:rFonts w:cs="Arial"/>
                <w:szCs w:val="20"/>
              </w:rPr>
            </w:pPr>
            <w:r w:rsidRPr="002F12B2">
              <w:rPr>
                <w:rFonts w:cs="Arial"/>
                <w:snapToGrid w:val="0"/>
                <w:szCs w:val="20"/>
              </w:rPr>
              <w:t>85-</w:t>
            </w:r>
            <w:r w:rsidRPr="002F12B2">
              <w:rPr>
                <w:rFonts w:cs="Arial"/>
                <w:snapToGrid w:val="0"/>
                <w:szCs w:val="20"/>
              </w:rPr>
              <w:br/>
              <w:t>75</w:t>
            </w:r>
          </w:p>
        </w:tc>
        <w:tc>
          <w:tcPr>
            <w:tcW w:w="1080" w:type="dxa"/>
            <w:tcBorders>
              <w:left w:val="single" w:sz="6" w:space="0" w:color="auto"/>
              <w:right w:val="single" w:sz="6" w:space="0" w:color="auto"/>
            </w:tcBorders>
            <w:shd w:val="clear" w:color="auto" w:fill="auto"/>
            <w:vAlign w:val="center"/>
          </w:tcPr>
          <w:p w14:paraId="4E5E42B7" w14:textId="77777777" w:rsidR="00F1147B" w:rsidRPr="002F12B2" w:rsidRDefault="00F1147B" w:rsidP="002F12B2">
            <w:pPr>
              <w:spacing w:after="0"/>
              <w:jc w:val="center"/>
              <w:rPr>
                <w:rFonts w:cs="Arial"/>
                <w:szCs w:val="20"/>
              </w:rPr>
            </w:pPr>
            <w:r w:rsidRPr="002F12B2">
              <w:rPr>
                <w:rFonts w:cs="Arial"/>
                <w:szCs w:val="20"/>
              </w:rPr>
              <w:t>74-</w:t>
            </w:r>
            <w:r w:rsidRPr="002F12B2">
              <w:rPr>
                <w:rFonts w:cs="Arial"/>
                <w:szCs w:val="20"/>
              </w:rPr>
              <w:br/>
              <w:t>68</w:t>
            </w:r>
          </w:p>
        </w:tc>
        <w:tc>
          <w:tcPr>
            <w:tcW w:w="1080" w:type="dxa"/>
            <w:tcBorders>
              <w:left w:val="single" w:sz="6" w:space="0" w:color="auto"/>
              <w:right w:val="single" w:sz="6" w:space="0" w:color="auto"/>
            </w:tcBorders>
            <w:shd w:val="clear" w:color="auto" w:fill="auto"/>
            <w:vAlign w:val="center"/>
          </w:tcPr>
          <w:p w14:paraId="113255D4" w14:textId="77777777" w:rsidR="00F1147B" w:rsidRPr="002F12B2" w:rsidRDefault="00F1147B" w:rsidP="002F12B2">
            <w:pPr>
              <w:spacing w:after="0"/>
              <w:jc w:val="center"/>
              <w:rPr>
                <w:rFonts w:cs="Arial"/>
                <w:szCs w:val="20"/>
              </w:rPr>
            </w:pPr>
            <w:r w:rsidRPr="002F12B2">
              <w:rPr>
                <w:rFonts w:cs="Arial"/>
                <w:szCs w:val="20"/>
              </w:rPr>
              <w:t>67-</w:t>
            </w:r>
            <w:r w:rsidRPr="002F12B2">
              <w:rPr>
                <w:rFonts w:cs="Arial"/>
                <w:szCs w:val="20"/>
              </w:rPr>
              <w:br/>
              <w:t>60</w:t>
            </w:r>
          </w:p>
        </w:tc>
        <w:tc>
          <w:tcPr>
            <w:tcW w:w="810" w:type="dxa"/>
            <w:tcBorders>
              <w:left w:val="single" w:sz="6" w:space="0" w:color="auto"/>
              <w:right w:val="single" w:sz="6" w:space="0" w:color="auto"/>
            </w:tcBorders>
            <w:shd w:val="clear" w:color="auto" w:fill="auto"/>
            <w:vAlign w:val="center"/>
          </w:tcPr>
          <w:p w14:paraId="53135658" w14:textId="77777777" w:rsidR="00F1147B" w:rsidRPr="002F12B2" w:rsidRDefault="00F1147B" w:rsidP="002F12B2">
            <w:pPr>
              <w:spacing w:after="0"/>
              <w:jc w:val="center"/>
              <w:rPr>
                <w:rFonts w:cs="Arial"/>
                <w:szCs w:val="20"/>
              </w:rPr>
            </w:pPr>
            <w:r w:rsidRPr="002F12B2">
              <w:rPr>
                <w:rFonts w:cs="Arial"/>
                <w:szCs w:val="20"/>
              </w:rPr>
              <w:t>59-</w:t>
            </w:r>
            <w:r w:rsidRPr="002F12B2">
              <w:rPr>
                <w:rFonts w:cs="Arial"/>
                <w:szCs w:val="20"/>
              </w:rPr>
              <w:br/>
              <w:t>55</w:t>
            </w:r>
          </w:p>
        </w:tc>
        <w:tc>
          <w:tcPr>
            <w:tcW w:w="900" w:type="dxa"/>
            <w:tcBorders>
              <w:left w:val="single" w:sz="6" w:space="0" w:color="auto"/>
              <w:right w:val="single" w:sz="6" w:space="0" w:color="auto"/>
            </w:tcBorders>
            <w:shd w:val="clear" w:color="auto" w:fill="auto"/>
            <w:vAlign w:val="center"/>
          </w:tcPr>
          <w:p w14:paraId="27E44DE1" w14:textId="77777777" w:rsidR="00F1147B" w:rsidRPr="002F12B2" w:rsidRDefault="00F1147B" w:rsidP="002F12B2">
            <w:pPr>
              <w:spacing w:after="0"/>
              <w:jc w:val="center"/>
              <w:rPr>
                <w:rFonts w:cs="Arial"/>
                <w:szCs w:val="20"/>
              </w:rPr>
            </w:pPr>
            <w:r w:rsidRPr="002F12B2">
              <w:rPr>
                <w:rFonts w:cs="Arial"/>
                <w:szCs w:val="20"/>
              </w:rPr>
              <w:t>&lt; 55</w:t>
            </w:r>
          </w:p>
        </w:tc>
      </w:tr>
      <w:tr w:rsidR="00F1147B" w:rsidRPr="002F12B2" w14:paraId="21C0145D" w14:textId="77777777" w:rsidTr="002F12B2">
        <w:trPr>
          <w:trHeight w:val="109"/>
          <w:jc w:val="center"/>
        </w:trPr>
        <w:tc>
          <w:tcPr>
            <w:tcW w:w="972" w:type="dxa"/>
            <w:gridSpan w:val="2"/>
            <w:vMerge/>
            <w:tcBorders>
              <w:left w:val="single" w:sz="6" w:space="0" w:color="auto"/>
              <w:right w:val="single" w:sz="6" w:space="0" w:color="auto"/>
            </w:tcBorders>
            <w:shd w:val="clear" w:color="auto" w:fill="auto"/>
            <w:vAlign w:val="center"/>
          </w:tcPr>
          <w:p w14:paraId="33CD428C" w14:textId="77777777" w:rsidR="00F1147B" w:rsidRPr="002F12B2" w:rsidRDefault="00F1147B" w:rsidP="002F12B2">
            <w:pPr>
              <w:spacing w:after="0"/>
              <w:jc w:val="center"/>
              <w:rPr>
                <w:rFonts w:cs="Arial"/>
                <w:szCs w:val="20"/>
              </w:rPr>
            </w:pPr>
          </w:p>
        </w:tc>
        <w:tc>
          <w:tcPr>
            <w:tcW w:w="1350" w:type="dxa"/>
            <w:vMerge w:val="restart"/>
            <w:tcBorders>
              <w:left w:val="single" w:sz="6" w:space="0" w:color="auto"/>
              <w:right w:val="single" w:sz="6" w:space="0" w:color="auto"/>
            </w:tcBorders>
            <w:shd w:val="clear" w:color="auto" w:fill="auto"/>
            <w:vAlign w:val="center"/>
          </w:tcPr>
          <w:p w14:paraId="647EBB37" w14:textId="77777777" w:rsidR="00F1147B" w:rsidRPr="002F12B2" w:rsidRDefault="00F1147B" w:rsidP="002F12B2">
            <w:pPr>
              <w:spacing w:after="0"/>
              <w:jc w:val="center"/>
              <w:rPr>
                <w:rFonts w:cs="Arial"/>
                <w:szCs w:val="20"/>
              </w:rPr>
            </w:pPr>
            <w:r w:rsidRPr="002F12B2">
              <w:rPr>
                <w:rFonts w:cs="Arial"/>
                <w:szCs w:val="20"/>
              </w:rPr>
              <w:t>PG 58-34E</w:t>
            </w:r>
          </w:p>
        </w:tc>
        <w:tc>
          <w:tcPr>
            <w:tcW w:w="1485" w:type="dxa"/>
            <w:tcBorders>
              <w:left w:val="single" w:sz="6" w:space="0" w:color="auto"/>
              <w:right w:val="single" w:sz="6" w:space="0" w:color="auto"/>
            </w:tcBorders>
            <w:shd w:val="clear" w:color="auto" w:fill="auto"/>
            <w:vAlign w:val="center"/>
          </w:tcPr>
          <w:p w14:paraId="6CE11C52" w14:textId="77777777" w:rsidR="00F1147B" w:rsidRPr="002F12B2" w:rsidRDefault="00F1147B" w:rsidP="002F12B2">
            <w:pPr>
              <w:spacing w:after="0"/>
              <w:jc w:val="center"/>
              <w:rPr>
                <w:rFonts w:cs="Arial"/>
                <w:szCs w:val="20"/>
              </w:rPr>
            </w:pPr>
            <w:r w:rsidRPr="002F12B2">
              <w:rPr>
                <w:rFonts w:cs="Arial"/>
                <w:szCs w:val="20"/>
              </w:rPr>
              <w:t>J</w:t>
            </w:r>
            <w:r w:rsidRPr="002F12B2">
              <w:rPr>
                <w:rFonts w:cs="Arial"/>
                <w:szCs w:val="20"/>
                <w:vertAlign w:val="subscript"/>
              </w:rPr>
              <w:t>NR 3.2</w:t>
            </w:r>
          </w:p>
        </w:tc>
        <w:tc>
          <w:tcPr>
            <w:tcW w:w="945" w:type="dxa"/>
            <w:tcBorders>
              <w:left w:val="single" w:sz="6" w:space="0" w:color="auto"/>
              <w:right w:val="single" w:sz="6" w:space="0" w:color="auto"/>
            </w:tcBorders>
            <w:vAlign w:val="center"/>
          </w:tcPr>
          <w:p w14:paraId="130872D9" w14:textId="77777777" w:rsidR="00F1147B" w:rsidRPr="002F12B2" w:rsidRDefault="00F1147B" w:rsidP="002F12B2">
            <w:pPr>
              <w:spacing w:after="0"/>
              <w:jc w:val="center"/>
              <w:rPr>
                <w:rFonts w:cs="Arial"/>
                <w:szCs w:val="20"/>
                <w:u w:val="single"/>
              </w:rPr>
            </w:pPr>
            <w:r w:rsidRPr="002F12B2">
              <w:rPr>
                <w:rFonts w:cs="Arial"/>
                <w:szCs w:val="20"/>
                <w:u w:val="single"/>
              </w:rPr>
              <w:t>&lt;</w:t>
            </w:r>
            <w:r w:rsidRPr="002F12B2">
              <w:rPr>
                <w:rFonts w:cs="Arial"/>
                <w:szCs w:val="20"/>
              </w:rPr>
              <w:t>0.19</w:t>
            </w:r>
          </w:p>
        </w:tc>
        <w:tc>
          <w:tcPr>
            <w:tcW w:w="1080" w:type="dxa"/>
            <w:tcBorders>
              <w:left w:val="single" w:sz="6" w:space="0" w:color="auto"/>
              <w:right w:val="single" w:sz="6" w:space="0" w:color="auto"/>
            </w:tcBorders>
            <w:shd w:val="clear" w:color="auto" w:fill="auto"/>
            <w:vAlign w:val="center"/>
          </w:tcPr>
          <w:p w14:paraId="462AA874" w14:textId="77777777" w:rsidR="00F1147B" w:rsidRPr="002F12B2" w:rsidRDefault="00F1147B" w:rsidP="002F12B2">
            <w:pPr>
              <w:spacing w:after="0"/>
              <w:jc w:val="center"/>
              <w:rPr>
                <w:rFonts w:cs="Arial"/>
                <w:szCs w:val="20"/>
              </w:rPr>
            </w:pPr>
            <w:r w:rsidRPr="002F12B2">
              <w:rPr>
                <w:rFonts w:cs="Arial"/>
                <w:szCs w:val="20"/>
              </w:rPr>
              <w:t>0.20- 0.25</w:t>
            </w:r>
          </w:p>
        </w:tc>
        <w:tc>
          <w:tcPr>
            <w:tcW w:w="1080" w:type="dxa"/>
            <w:tcBorders>
              <w:left w:val="single" w:sz="6" w:space="0" w:color="auto"/>
              <w:right w:val="single" w:sz="6" w:space="0" w:color="auto"/>
            </w:tcBorders>
            <w:shd w:val="clear" w:color="auto" w:fill="auto"/>
            <w:vAlign w:val="center"/>
          </w:tcPr>
          <w:p w14:paraId="6D8D37C4" w14:textId="77777777" w:rsidR="00F1147B" w:rsidRPr="002F12B2" w:rsidRDefault="00F1147B" w:rsidP="002F12B2">
            <w:pPr>
              <w:spacing w:after="0"/>
              <w:jc w:val="center"/>
              <w:rPr>
                <w:rFonts w:cs="Arial"/>
                <w:szCs w:val="20"/>
              </w:rPr>
            </w:pPr>
            <w:r w:rsidRPr="002F12B2">
              <w:rPr>
                <w:rFonts w:cs="Arial"/>
                <w:szCs w:val="20"/>
              </w:rPr>
              <w:t>0.26-0.29</w:t>
            </w:r>
          </w:p>
        </w:tc>
        <w:tc>
          <w:tcPr>
            <w:tcW w:w="1080" w:type="dxa"/>
            <w:tcBorders>
              <w:left w:val="single" w:sz="6" w:space="0" w:color="auto"/>
              <w:right w:val="single" w:sz="6" w:space="0" w:color="auto"/>
            </w:tcBorders>
            <w:shd w:val="clear" w:color="auto" w:fill="auto"/>
            <w:vAlign w:val="center"/>
          </w:tcPr>
          <w:p w14:paraId="5DA13AEF" w14:textId="77777777" w:rsidR="00F1147B" w:rsidRPr="002F12B2" w:rsidRDefault="00F1147B" w:rsidP="002F12B2">
            <w:pPr>
              <w:spacing w:after="0"/>
              <w:jc w:val="center"/>
              <w:rPr>
                <w:rFonts w:cs="Arial"/>
                <w:szCs w:val="20"/>
              </w:rPr>
            </w:pPr>
            <w:r w:rsidRPr="002F12B2">
              <w:rPr>
                <w:rFonts w:cs="Arial"/>
                <w:szCs w:val="20"/>
              </w:rPr>
              <w:t>0.30-0.39</w:t>
            </w:r>
          </w:p>
        </w:tc>
        <w:tc>
          <w:tcPr>
            <w:tcW w:w="810" w:type="dxa"/>
            <w:tcBorders>
              <w:left w:val="single" w:sz="6" w:space="0" w:color="auto"/>
              <w:right w:val="single" w:sz="6" w:space="0" w:color="auto"/>
            </w:tcBorders>
            <w:shd w:val="clear" w:color="auto" w:fill="auto"/>
            <w:vAlign w:val="center"/>
          </w:tcPr>
          <w:p w14:paraId="0D5ECFD9" w14:textId="77777777" w:rsidR="00F1147B" w:rsidRPr="002F12B2" w:rsidRDefault="00F1147B" w:rsidP="002F12B2">
            <w:pPr>
              <w:spacing w:after="0"/>
              <w:jc w:val="center"/>
              <w:rPr>
                <w:rFonts w:cs="Arial"/>
                <w:szCs w:val="20"/>
              </w:rPr>
            </w:pPr>
            <w:r w:rsidRPr="002F12B2">
              <w:rPr>
                <w:rFonts w:cs="Arial"/>
                <w:szCs w:val="20"/>
              </w:rPr>
              <w:t>0.40-0.50</w:t>
            </w:r>
          </w:p>
        </w:tc>
        <w:tc>
          <w:tcPr>
            <w:tcW w:w="900" w:type="dxa"/>
            <w:tcBorders>
              <w:left w:val="single" w:sz="6" w:space="0" w:color="auto"/>
              <w:right w:val="single" w:sz="6" w:space="0" w:color="auto"/>
            </w:tcBorders>
            <w:shd w:val="clear" w:color="auto" w:fill="auto"/>
            <w:vAlign w:val="center"/>
          </w:tcPr>
          <w:p w14:paraId="09587653" w14:textId="77777777" w:rsidR="00F1147B" w:rsidRPr="002F12B2" w:rsidRDefault="00F1147B" w:rsidP="002F12B2">
            <w:pPr>
              <w:spacing w:after="0"/>
              <w:jc w:val="center"/>
              <w:rPr>
                <w:rFonts w:cs="Arial"/>
                <w:szCs w:val="20"/>
              </w:rPr>
            </w:pPr>
            <w:r w:rsidRPr="002F12B2">
              <w:rPr>
                <w:rFonts w:cs="Arial"/>
                <w:szCs w:val="20"/>
              </w:rPr>
              <w:t>&gt; 0.50</w:t>
            </w:r>
          </w:p>
        </w:tc>
      </w:tr>
      <w:tr w:rsidR="00F1147B" w:rsidRPr="002F12B2" w14:paraId="4CACB468" w14:textId="77777777" w:rsidTr="002F12B2">
        <w:trPr>
          <w:trHeight w:val="108"/>
          <w:jc w:val="center"/>
        </w:trPr>
        <w:tc>
          <w:tcPr>
            <w:tcW w:w="972" w:type="dxa"/>
            <w:gridSpan w:val="2"/>
            <w:vMerge/>
            <w:tcBorders>
              <w:left w:val="single" w:sz="6" w:space="0" w:color="auto"/>
              <w:right w:val="single" w:sz="6" w:space="0" w:color="auto"/>
            </w:tcBorders>
            <w:shd w:val="clear" w:color="auto" w:fill="auto"/>
            <w:vAlign w:val="center"/>
          </w:tcPr>
          <w:p w14:paraId="60D9EED4" w14:textId="77777777" w:rsidR="00F1147B" w:rsidRPr="002F12B2" w:rsidRDefault="00F1147B" w:rsidP="002F12B2">
            <w:pPr>
              <w:spacing w:after="0"/>
              <w:jc w:val="center"/>
              <w:rPr>
                <w:rFonts w:cs="Arial"/>
                <w:szCs w:val="20"/>
              </w:rPr>
            </w:pPr>
          </w:p>
        </w:tc>
        <w:tc>
          <w:tcPr>
            <w:tcW w:w="1350" w:type="dxa"/>
            <w:vMerge/>
            <w:tcBorders>
              <w:left w:val="single" w:sz="6" w:space="0" w:color="auto"/>
              <w:right w:val="single" w:sz="6" w:space="0" w:color="auto"/>
            </w:tcBorders>
            <w:shd w:val="clear" w:color="auto" w:fill="auto"/>
            <w:vAlign w:val="center"/>
          </w:tcPr>
          <w:p w14:paraId="23AC19F4" w14:textId="77777777" w:rsidR="00F1147B" w:rsidRPr="002F12B2" w:rsidRDefault="00F1147B" w:rsidP="002F12B2">
            <w:pPr>
              <w:spacing w:after="0"/>
              <w:jc w:val="center"/>
              <w:rPr>
                <w:rFonts w:cs="Arial"/>
                <w:szCs w:val="20"/>
              </w:rPr>
            </w:pPr>
          </w:p>
        </w:tc>
        <w:tc>
          <w:tcPr>
            <w:tcW w:w="1485" w:type="dxa"/>
            <w:tcBorders>
              <w:left w:val="single" w:sz="6" w:space="0" w:color="auto"/>
              <w:right w:val="single" w:sz="6" w:space="0" w:color="auto"/>
            </w:tcBorders>
            <w:shd w:val="clear" w:color="auto" w:fill="auto"/>
            <w:vAlign w:val="center"/>
          </w:tcPr>
          <w:p w14:paraId="1C6C5E70" w14:textId="77777777" w:rsidR="00F1147B" w:rsidRPr="002F12B2" w:rsidRDefault="00F1147B" w:rsidP="002F12B2">
            <w:pPr>
              <w:spacing w:after="0"/>
              <w:jc w:val="center"/>
              <w:rPr>
                <w:rFonts w:cs="Arial"/>
                <w:szCs w:val="20"/>
              </w:rPr>
            </w:pPr>
            <w:r w:rsidRPr="002F12B2">
              <w:rPr>
                <w:rFonts w:cs="Arial"/>
                <w:szCs w:val="20"/>
              </w:rPr>
              <w:t>% Rec</w:t>
            </w:r>
            <w:r w:rsidRPr="002F12B2">
              <w:rPr>
                <w:rFonts w:cs="Arial"/>
                <w:szCs w:val="20"/>
                <w:vertAlign w:val="subscript"/>
              </w:rPr>
              <w:t>3.2</w:t>
            </w:r>
          </w:p>
        </w:tc>
        <w:tc>
          <w:tcPr>
            <w:tcW w:w="945" w:type="dxa"/>
            <w:tcBorders>
              <w:left w:val="single" w:sz="6" w:space="0" w:color="auto"/>
              <w:right w:val="single" w:sz="6" w:space="0" w:color="auto"/>
            </w:tcBorders>
            <w:vAlign w:val="center"/>
          </w:tcPr>
          <w:p w14:paraId="046FBC64" w14:textId="77777777" w:rsidR="00F1147B" w:rsidRPr="002F12B2" w:rsidRDefault="00F1147B" w:rsidP="002F12B2">
            <w:pPr>
              <w:spacing w:after="0"/>
              <w:jc w:val="center"/>
              <w:rPr>
                <w:rFonts w:cs="Arial"/>
                <w:snapToGrid w:val="0"/>
                <w:szCs w:val="20"/>
              </w:rPr>
            </w:pPr>
            <w:r w:rsidRPr="002F12B2">
              <w:rPr>
                <w:rFonts w:cs="Arial"/>
                <w:snapToGrid w:val="0"/>
                <w:szCs w:val="20"/>
              </w:rPr>
              <w:t>≥90</w:t>
            </w:r>
          </w:p>
        </w:tc>
        <w:tc>
          <w:tcPr>
            <w:tcW w:w="1080" w:type="dxa"/>
            <w:tcBorders>
              <w:left w:val="single" w:sz="6" w:space="0" w:color="auto"/>
              <w:right w:val="single" w:sz="6" w:space="0" w:color="auto"/>
            </w:tcBorders>
            <w:shd w:val="clear" w:color="auto" w:fill="auto"/>
            <w:vAlign w:val="center"/>
          </w:tcPr>
          <w:p w14:paraId="4D9B09AA" w14:textId="77777777" w:rsidR="00F1147B" w:rsidRPr="002F12B2" w:rsidRDefault="00F1147B" w:rsidP="002F12B2">
            <w:pPr>
              <w:spacing w:after="0"/>
              <w:jc w:val="center"/>
              <w:rPr>
                <w:rFonts w:cs="Arial"/>
                <w:szCs w:val="20"/>
              </w:rPr>
            </w:pPr>
            <w:r w:rsidRPr="002F12B2">
              <w:rPr>
                <w:rFonts w:cs="Arial"/>
                <w:snapToGrid w:val="0"/>
                <w:szCs w:val="20"/>
              </w:rPr>
              <w:t>89-85</w:t>
            </w:r>
          </w:p>
        </w:tc>
        <w:tc>
          <w:tcPr>
            <w:tcW w:w="1080" w:type="dxa"/>
            <w:tcBorders>
              <w:left w:val="single" w:sz="6" w:space="0" w:color="auto"/>
              <w:right w:val="single" w:sz="6" w:space="0" w:color="auto"/>
            </w:tcBorders>
            <w:shd w:val="clear" w:color="auto" w:fill="auto"/>
            <w:vAlign w:val="center"/>
          </w:tcPr>
          <w:p w14:paraId="4FCEA795" w14:textId="77777777" w:rsidR="00F1147B" w:rsidRPr="002F12B2" w:rsidRDefault="00F1147B" w:rsidP="002F12B2">
            <w:pPr>
              <w:spacing w:after="0"/>
              <w:jc w:val="center"/>
              <w:rPr>
                <w:rFonts w:cs="Arial"/>
                <w:szCs w:val="20"/>
              </w:rPr>
            </w:pPr>
            <w:r w:rsidRPr="002F12B2">
              <w:rPr>
                <w:rFonts w:cs="Arial"/>
                <w:szCs w:val="20"/>
              </w:rPr>
              <w:t>84-80</w:t>
            </w:r>
          </w:p>
        </w:tc>
        <w:tc>
          <w:tcPr>
            <w:tcW w:w="1080" w:type="dxa"/>
            <w:tcBorders>
              <w:left w:val="single" w:sz="6" w:space="0" w:color="auto"/>
              <w:right w:val="single" w:sz="6" w:space="0" w:color="auto"/>
            </w:tcBorders>
            <w:shd w:val="clear" w:color="auto" w:fill="auto"/>
            <w:vAlign w:val="center"/>
          </w:tcPr>
          <w:p w14:paraId="45FFDD63" w14:textId="77777777" w:rsidR="00F1147B" w:rsidRPr="002F12B2" w:rsidRDefault="00F1147B" w:rsidP="002F12B2">
            <w:pPr>
              <w:spacing w:after="0"/>
              <w:jc w:val="center"/>
              <w:rPr>
                <w:rFonts w:cs="Arial"/>
                <w:szCs w:val="20"/>
              </w:rPr>
            </w:pPr>
            <w:r w:rsidRPr="002F12B2">
              <w:rPr>
                <w:rFonts w:cs="Arial"/>
                <w:szCs w:val="20"/>
              </w:rPr>
              <w:t>79-75</w:t>
            </w:r>
          </w:p>
        </w:tc>
        <w:tc>
          <w:tcPr>
            <w:tcW w:w="810" w:type="dxa"/>
            <w:tcBorders>
              <w:left w:val="single" w:sz="6" w:space="0" w:color="auto"/>
              <w:right w:val="single" w:sz="6" w:space="0" w:color="auto"/>
            </w:tcBorders>
            <w:shd w:val="clear" w:color="auto" w:fill="auto"/>
            <w:vAlign w:val="center"/>
          </w:tcPr>
          <w:p w14:paraId="03DD0C24" w14:textId="77777777" w:rsidR="00F1147B" w:rsidRPr="002F12B2" w:rsidRDefault="00F1147B" w:rsidP="002F12B2">
            <w:pPr>
              <w:spacing w:after="0"/>
              <w:jc w:val="center"/>
              <w:rPr>
                <w:rFonts w:cs="Arial"/>
                <w:szCs w:val="20"/>
              </w:rPr>
            </w:pPr>
            <w:r w:rsidRPr="002F12B2">
              <w:rPr>
                <w:rFonts w:cs="Arial"/>
                <w:szCs w:val="20"/>
              </w:rPr>
              <w:t>74-70</w:t>
            </w:r>
          </w:p>
        </w:tc>
        <w:tc>
          <w:tcPr>
            <w:tcW w:w="900" w:type="dxa"/>
            <w:tcBorders>
              <w:left w:val="single" w:sz="6" w:space="0" w:color="auto"/>
              <w:right w:val="single" w:sz="6" w:space="0" w:color="auto"/>
            </w:tcBorders>
            <w:shd w:val="clear" w:color="auto" w:fill="auto"/>
            <w:vAlign w:val="center"/>
          </w:tcPr>
          <w:p w14:paraId="52276724" w14:textId="77777777" w:rsidR="00F1147B" w:rsidRPr="002F12B2" w:rsidRDefault="00F1147B" w:rsidP="002F12B2">
            <w:pPr>
              <w:spacing w:after="0"/>
              <w:jc w:val="center"/>
              <w:rPr>
                <w:rFonts w:cs="Arial"/>
                <w:szCs w:val="20"/>
              </w:rPr>
            </w:pPr>
            <w:r w:rsidRPr="002F12B2">
              <w:rPr>
                <w:rFonts w:cs="Arial"/>
                <w:szCs w:val="20"/>
              </w:rPr>
              <w:t>&lt; 70</w:t>
            </w:r>
          </w:p>
        </w:tc>
      </w:tr>
      <w:tr w:rsidR="00F1147B" w:rsidRPr="002F12B2" w14:paraId="055BBA16" w14:textId="77777777" w:rsidTr="002F12B2">
        <w:trPr>
          <w:trHeight w:val="109"/>
          <w:jc w:val="center"/>
        </w:trPr>
        <w:tc>
          <w:tcPr>
            <w:tcW w:w="972" w:type="dxa"/>
            <w:gridSpan w:val="2"/>
            <w:vMerge/>
            <w:tcBorders>
              <w:left w:val="single" w:sz="6" w:space="0" w:color="auto"/>
              <w:right w:val="single" w:sz="6" w:space="0" w:color="auto"/>
            </w:tcBorders>
            <w:shd w:val="clear" w:color="auto" w:fill="auto"/>
            <w:vAlign w:val="center"/>
          </w:tcPr>
          <w:p w14:paraId="1891DBF1" w14:textId="77777777" w:rsidR="00F1147B" w:rsidRPr="002F12B2" w:rsidRDefault="00F1147B" w:rsidP="002F12B2">
            <w:pPr>
              <w:spacing w:after="0"/>
              <w:jc w:val="center"/>
              <w:rPr>
                <w:rFonts w:cs="Arial"/>
                <w:szCs w:val="20"/>
              </w:rPr>
            </w:pPr>
          </w:p>
        </w:tc>
        <w:tc>
          <w:tcPr>
            <w:tcW w:w="1350" w:type="dxa"/>
            <w:vMerge w:val="restart"/>
            <w:tcBorders>
              <w:left w:val="single" w:sz="6" w:space="0" w:color="auto"/>
              <w:right w:val="single" w:sz="6" w:space="0" w:color="auto"/>
            </w:tcBorders>
            <w:shd w:val="clear" w:color="auto" w:fill="auto"/>
            <w:vAlign w:val="center"/>
          </w:tcPr>
          <w:p w14:paraId="2EAF5E14" w14:textId="77777777" w:rsidR="00F1147B" w:rsidRPr="002F12B2" w:rsidRDefault="00F1147B" w:rsidP="002F12B2">
            <w:pPr>
              <w:spacing w:after="0"/>
              <w:jc w:val="center"/>
              <w:rPr>
                <w:rFonts w:cs="Arial"/>
                <w:szCs w:val="20"/>
              </w:rPr>
            </w:pPr>
            <w:r w:rsidRPr="002F12B2">
              <w:rPr>
                <w:rFonts w:cs="Arial"/>
                <w:szCs w:val="20"/>
              </w:rPr>
              <w:t>PG 64-40E</w:t>
            </w:r>
          </w:p>
        </w:tc>
        <w:tc>
          <w:tcPr>
            <w:tcW w:w="1485" w:type="dxa"/>
            <w:tcBorders>
              <w:left w:val="single" w:sz="6" w:space="0" w:color="auto"/>
              <w:right w:val="single" w:sz="6" w:space="0" w:color="auto"/>
            </w:tcBorders>
            <w:shd w:val="clear" w:color="auto" w:fill="auto"/>
            <w:vAlign w:val="center"/>
          </w:tcPr>
          <w:p w14:paraId="18B90194" w14:textId="77777777" w:rsidR="00F1147B" w:rsidRPr="002F12B2" w:rsidRDefault="00F1147B" w:rsidP="002F12B2">
            <w:pPr>
              <w:spacing w:after="0"/>
              <w:jc w:val="center"/>
              <w:rPr>
                <w:rFonts w:cs="Arial"/>
                <w:szCs w:val="20"/>
              </w:rPr>
            </w:pPr>
            <w:r w:rsidRPr="002F12B2">
              <w:rPr>
                <w:rFonts w:cs="Arial"/>
                <w:szCs w:val="20"/>
              </w:rPr>
              <w:t>J</w:t>
            </w:r>
            <w:r w:rsidRPr="002F12B2">
              <w:rPr>
                <w:rFonts w:cs="Arial"/>
                <w:szCs w:val="20"/>
                <w:vertAlign w:val="subscript"/>
              </w:rPr>
              <w:t>NR 3.2</w:t>
            </w:r>
          </w:p>
        </w:tc>
        <w:tc>
          <w:tcPr>
            <w:tcW w:w="945" w:type="dxa"/>
            <w:tcBorders>
              <w:left w:val="single" w:sz="6" w:space="0" w:color="auto"/>
              <w:right w:val="single" w:sz="6" w:space="0" w:color="auto"/>
            </w:tcBorders>
            <w:vAlign w:val="center"/>
          </w:tcPr>
          <w:p w14:paraId="0C7E5C37" w14:textId="77777777" w:rsidR="00F1147B" w:rsidRPr="002F12B2" w:rsidRDefault="00F1147B" w:rsidP="002F12B2">
            <w:pPr>
              <w:spacing w:after="0"/>
              <w:jc w:val="center"/>
              <w:rPr>
                <w:rFonts w:cs="Arial"/>
                <w:szCs w:val="20"/>
                <w:u w:val="single"/>
              </w:rPr>
            </w:pPr>
            <w:r w:rsidRPr="002F12B2">
              <w:rPr>
                <w:rFonts w:cs="Arial"/>
                <w:szCs w:val="20"/>
                <w:u w:val="single"/>
              </w:rPr>
              <w:t>&lt;</w:t>
            </w:r>
            <w:r w:rsidRPr="002F12B2">
              <w:rPr>
                <w:rFonts w:cs="Arial"/>
                <w:szCs w:val="20"/>
              </w:rPr>
              <w:t xml:space="preserve"> 0.05</w:t>
            </w:r>
          </w:p>
        </w:tc>
        <w:tc>
          <w:tcPr>
            <w:tcW w:w="1080" w:type="dxa"/>
            <w:tcBorders>
              <w:left w:val="single" w:sz="6" w:space="0" w:color="auto"/>
              <w:right w:val="single" w:sz="6" w:space="0" w:color="auto"/>
            </w:tcBorders>
            <w:shd w:val="clear" w:color="auto" w:fill="auto"/>
            <w:vAlign w:val="center"/>
          </w:tcPr>
          <w:p w14:paraId="66A46E77" w14:textId="77777777" w:rsidR="00F1147B" w:rsidRPr="002F12B2" w:rsidRDefault="00F1147B" w:rsidP="002F12B2">
            <w:pPr>
              <w:spacing w:after="0"/>
              <w:jc w:val="center"/>
              <w:rPr>
                <w:rFonts w:cs="Arial"/>
                <w:szCs w:val="20"/>
              </w:rPr>
            </w:pPr>
            <w:r w:rsidRPr="002F12B2">
              <w:rPr>
                <w:rFonts w:cs="Arial"/>
                <w:szCs w:val="20"/>
              </w:rPr>
              <w:t>0.05-0.10</w:t>
            </w:r>
          </w:p>
        </w:tc>
        <w:tc>
          <w:tcPr>
            <w:tcW w:w="1080" w:type="dxa"/>
            <w:tcBorders>
              <w:left w:val="single" w:sz="6" w:space="0" w:color="auto"/>
              <w:right w:val="single" w:sz="6" w:space="0" w:color="auto"/>
            </w:tcBorders>
            <w:shd w:val="clear" w:color="auto" w:fill="auto"/>
            <w:vAlign w:val="center"/>
          </w:tcPr>
          <w:p w14:paraId="4D2EA5D1" w14:textId="77777777" w:rsidR="00F1147B" w:rsidRPr="002F12B2" w:rsidRDefault="00F1147B" w:rsidP="002F12B2">
            <w:pPr>
              <w:spacing w:after="0"/>
              <w:jc w:val="center"/>
              <w:rPr>
                <w:rFonts w:cs="Arial"/>
                <w:szCs w:val="20"/>
              </w:rPr>
            </w:pPr>
            <w:r w:rsidRPr="002F12B2">
              <w:rPr>
                <w:rFonts w:cs="Arial"/>
                <w:szCs w:val="20"/>
              </w:rPr>
              <w:t>0.11-0.15</w:t>
            </w:r>
          </w:p>
        </w:tc>
        <w:tc>
          <w:tcPr>
            <w:tcW w:w="1080" w:type="dxa"/>
            <w:tcBorders>
              <w:left w:val="single" w:sz="6" w:space="0" w:color="auto"/>
              <w:right w:val="single" w:sz="6" w:space="0" w:color="auto"/>
            </w:tcBorders>
            <w:shd w:val="clear" w:color="auto" w:fill="auto"/>
            <w:vAlign w:val="center"/>
          </w:tcPr>
          <w:p w14:paraId="119C33EC" w14:textId="77777777" w:rsidR="00F1147B" w:rsidRPr="002F12B2" w:rsidRDefault="00F1147B" w:rsidP="002F12B2">
            <w:pPr>
              <w:spacing w:after="0"/>
              <w:jc w:val="center"/>
              <w:rPr>
                <w:rFonts w:cs="Arial"/>
                <w:szCs w:val="20"/>
              </w:rPr>
            </w:pPr>
            <w:r w:rsidRPr="002F12B2">
              <w:rPr>
                <w:rFonts w:cs="Arial"/>
                <w:szCs w:val="20"/>
              </w:rPr>
              <w:t>0.16-0.20</w:t>
            </w:r>
          </w:p>
        </w:tc>
        <w:tc>
          <w:tcPr>
            <w:tcW w:w="810" w:type="dxa"/>
            <w:tcBorders>
              <w:left w:val="single" w:sz="6" w:space="0" w:color="auto"/>
              <w:right w:val="single" w:sz="6" w:space="0" w:color="auto"/>
            </w:tcBorders>
            <w:shd w:val="clear" w:color="auto" w:fill="auto"/>
            <w:vAlign w:val="center"/>
          </w:tcPr>
          <w:p w14:paraId="308094EA" w14:textId="77777777" w:rsidR="00F1147B" w:rsidRPr="002F12B2" w:rsidRDefault="00F1147B" w:rsidP="002F12B2">
            <w:pPr>
              <w:spacing w:after="0"/>
              <w:jc w:val="center"/>
              <w:rPr>
                <w:rFonts w:cs="Arial"/>
                <w:szCs w:val="20"/>
              </w:rPr>
            </w:pPr>
            <w:r w:rsidRPr="002F12B2">
              <w:rPr>
                <w:rFonts w:cs="Arial"/>
                <w:szCs w:val="20"/>
              </w:rPr>
              <w:t>0.21-0.25</w:t>
            </w:r>
          </w:p>
        </w:tc>
        <w:tc>
          <w:tcPr>
            <w:tcW w:w="900" w:type="dxa"/>
            <w:tcBorders>
              <w:left w:val="single" w:sz="6" w:space="0" w:color="auto"/>
              <w:right w:val="single" w:sz="6" w:space="0" w:color="auto"/>
            </w:tcBorders>
            <w:shd w:val="clear" w:color="auto" w:fill="auto"/>
            <w:vAlign w:val="center"/>
          </w:tcPr>
          <w:p w14:paraId="4FDDA6FB" w14:textId="77777777" w:rsidR="00F1147B" w:rsidRPr="002F12B2" w:rsidRDefault="00F1147B" w:rsidP="002F12B2">
            <w:pPr>
              <w:spacing w:after="0"/>
              <w:jc w:val="center"/>
              <w:rPr>
                <w:rFonts w:cs="Arial"/>
                <w:szCs w:val="20"/>
              </w:rPr>
            </w:pPr>
            <w:r w:rsidRPr="002F12B2">
              <w:rPr>
                <w:rFonts w:cs="Arial"/>
                <w:szCs w:val="20"/>
              </w:rPr>
              <w:t>&gt; 0.25</w:t>
            </w:r>
          </w:p>
        </w:tc>
      </w:tr>
      <w:tr w:rsidR="00F1147B" w:rsidRPr="002F12B2" w14:paraId="5DF94C4E" w14:textId="77777777" w:rsidTr="002F12B2">
        <w:trPr>
          <w:trHeight w:val="108"/>
          <w:jc w:val="center"/>
        </w:trPr>
        <w:tc>
          <w:tcPr>
            <w:tcW w:w="972" w:type="dxa"/>
            <w:gridSpan w:val="2"/>
            <w:vMerge/>
            <w:tcBorders>
              <w:left w:val="single" w:sz="6" w:space="0" w:color="auto"/>
              <w:bottom w:val="single" w:sz="6" w:space="0" w:color="auto"/>
              <w:right w:val="single" w:sz="6" w:space="0" w:color="auto"/>
            </w:tcBorders>
            <w:shd w:val="clear" w:color="auto" w:fill="auto"/>
            <w:vAlign w:val="center"/>
          </w:tcPr>
          <w:p w14:paraId="2AFE9BBC" w14:textId="77777777" w:rsidR="00F1147B" w:rsidRPr="002F12B2" w:rsidRDefault="00F1147B" w:rsidP="002F12B2">
            <w:pPr>
              <w:spacing w:after="0"/>
              <w:jc w:val="center"/>
              <w:rPr>
                <w:rFonts w:cs="Arial"/>
                <w:szCs w:val="20"/>
              </w:rPr>
            </w:pPr>
          </w:p>
        </w:tc>
        <w:tc>
          <w:tcPr>
            <w:tcW w:w="1350" w:type="dxa"/>
            <w:vMerge/>
            <w:tcBorders>
              <w:left w:val="single" w:sz="6" w:space="0" w:color="auto"/>
              <w:bottom w:val="single" w:sz="6" w:space="0" w:color="auto"/>
              <w:right w:val="single" w:sz="6" w:space="0" w:color="auto"/>
            </w:tcBorders>
            <w:shd w:val="clear" w:color="auto" w:fill="auto"/>
            <w:vAlign w:val="center"/>
          </w:tcPr>
          <w:p w14:paraId="04A9488D" w14:textId="77777777" w:rsidR="00F1147B" w:rsidRPr="002F12B2" w:rsidRDefault="00F1147B" w:rsidP="002F12B2">
            <w:pPr>
              <w:spacing w:after="0"/>
              <w:jc w:val="center"/>
              <w:rPr>
                <w:rFonts w:cs="Arial"/>
                <w:szCs w:val="20"/>
              </w:rPr>
            </w:pPr>
          </w:p>
        </w:tc>
        <w:tc>
          <w:tcPr>
            <w:tcW w:w="1485" w:type="dxa"/>
            <w:tcBorders>
              <w:left w:val="single" w:sz="6" w:space="0" w:color="auto"/>
              <w:bottom w:val="single" w:sz="6" w:space="0" w:color="auto"/>
              <w:right w:val="single" w:sz="6" w:space="0" w:color="auto"/>
            </w:tcBorders>
            <w:shd w:val="clear" w:color="auto" w:fill="auto"/>
            <w:vAlign w:val="center"/>
          </w:tcPr>
          <w:p w14:paraId="6D51071C" w14:textId="77777777" w:rsidR="00F1147B" w:rsidRPr="002F12B2" w:rsidRDefault="00F1147B" w:rsidP="002F12B2">
            <w:pPr>
              <w:spacing w:after="0"/>
              <w:jc w:val="center"/>
              <w:rPr>
                <w:rFonts w:cs="Arial"/>
                <w:szCs w:val="20"/>
              </w:rPr>
            </w:pPr>
            <w:r w:rsidRPr="002F12B2">
              <w:rPr>
                <w:rFonts w:cs="Arial"/>
                <w:szCs w:val="20"/>
              </w:rPr>
              <w:t>% Rec</w:t>
            </w:r>
            <w:r w:rsidRPr="002F12B2">
              <w:rPr>
                <w:rFonts w:cs="Arial"/>
                <w:szCs w:val="20"/>
                <w:vertAlign w:val="subscript"/>
              </w:rPr>
              <w:t>3.2</w:t>
            </w:r>
          </w:p>
        </w:tc>
        <w:tc>
          <w:tcPr>
            <w:tcW w:w="945" w:type="dxa"/>
            <w:tcBorders>
              <w:left w:val="single" w:sz="6" w:space="0" w:color="auto"/>
              <w:bottom w:val="single" w:sz="6" w:space="0" w:color="auto"/>
              <w:right w:val="single" w:sz="6" w:space="0" w:color="auto"/>
            </w:tcBorders>
            <w:vAlign w:val="center"/>
          </w:tcPr>
          <w:p w14:paraId="588ABEB9" w14:textId="77777777" w:rsidR="00F1147B" w:rsidRPr="002F12B2" w:rsidRDefault="00F1147B" w:rsidP="002F12B2">
            <w:pPr>
              <w:spacing w:after="0"/>
              <w:jc w:val="center"/>
              <w:rPr>
                <w:rFonts w:cs="Arial"/>
                <w:snapToGrid w:val="0"/>
                <w:szCs w:val="20"/>
              </w:rPr>
            </w:pPr>
            <w:r w:rsidRPr="002F12B2">
              <w:rPr>
                <w:rFonts w:cs="Arial"/>
                <w:snapToGrid w:val="0"/>
                <w:szCs w:val="20"/>
              </w:rPr>
              <w:t>≥97</w:t>
            </w:r>
          </w:p>
        </w:tc>
        <w:tc>
          <w:tcPr>
            <w:tcW w:w="1080" w:type="dxa"/>
            <w:tcBorders>
              <w:left w:val="single" w:sz="6" w:space="0" w:color="auto"/>
              <w:bottom w:val="single" w:sz="6" w:space="0" w:color="auto"/>
              <w:right w:val="single" w:sz="6" w:space="0" w:color="auto"/>
            </w:tcBorders>
            <w:shd w:val="clear" w:color="auto" w:fill="auto"/>
            <w:vAlign w:val="center"/>
          </w:tcPr>
          <w:p w14:paraId="5DC39B4B" w14:textId="77777777" w:rsidR="00F1147B" w:rsidRPr="002F12B2" w:rsidRDefault="00F1147B" w:rsidP="002F12B2">
            <w:pPr>
              <w:spacing w:after="0"/>
              <w:jc w:val="center"/>
              <w:rPr>
                <w:rFonts w:cs="Arial"/>
                <w:szCs w:val="20"/>
              </w:rPr>
            </w:pPr>
            <w:r w:rsidRPr="002F12B2">
              <w:rPr>
                <w:rFonts w:cs="Arial"/>
                <w:snapToGrid w:val="0"/>
                <w:szCs w:val="20"/>
              </w:rPr>
              <w:t>96-</w:t>
            </w:r>
            <w:r w:rsidRPr="002F12B2">
              <w:rPr>
                <w:rFonts w:cs="Arial"/>
                <w:snapToGrid w:val="0"/>
                <w:szCs w:val="20"/>
              </w:rPr>
              <w:br/>
              <w:t>95</w:t>
            </w:r>
          </w:p>
        </w:tc>
        <w:tc>
          <w:tcPr>
            <w:tcW w:w="1080" w:type="dxa"/>
            <w:tcBorders>
              <w:left w:val="single" w:sz="6" w:space="0" w:color="auto"/>
              <w:bottom w:val="single" w:sz="6" w:space="0" w:color="auto"/>
              <w:right w:val="single" w:sz="6" w:space="0" w:color="auto"/>
            </w:tcBorders>
            <w:shd w:val="clear" w:color="auto" w:fill="auto"/>
            <w:vAlign w:val="center"/>
          </w:tcPr>
          <w:p w14:paraId="34296F27" w14:textId="77777777" w:rsidR="00F1147B" w:rsidRPr="002F12B2" w:rsidRDefault="00F1147B" w:rsidP="002F12B2">
            <w:pPr>
              <w:spacing w:after="0"/>
              <w:jc w:val="center"/>
              <w:rPr>
                <w:rFonts w:cs="Arial"/>
                <w:szCs w:val="20"/>
              </w:rPr>
            </w:pPr>
            <w:r w:rsidRPr="002F12B2">
              <w:rPr>
                <w:rFonts w:cs="Arial"/>
                <w:szCs w:val="20"/>
              </w:rPr>
              <w:t>94-</w:t>
            </w:r>
            <w:r w:rsidRPr="002F12B2">
              <w:rPr>
                <w:rFonts w:cs="Arial"/>
                <w:szCs w:val="20"/>
              </w:rPr>
              <w:br/>
              <w:t>91</w:t>
            </w:r>
          </w:p>
        </w:tc>
        <w:tc>
          <w:tcPr>
            <w:tcW w:w="1080" w:type="dxa"/>
            <w:tcBorders>
              <w:left w:val="single" w:sz="6" w:space="0" w:color="auto"/>
              <w:bottom w:val="single" w:sz="6" w:space="0" w:color="auto"/>
              <w:right w:val="single" w:sz="6" w:space="0" w:color="auto"/>
            </w:tcBorders>
            <w:shd w:val="clear" w:color="auto" w:fill="auto"/>
            <w:vAlign w:val="center"/>
          </w:tcPr>
          <w:p w14:paraId="3499FC04" w14:textId="77777777" w:rsidR="00F1147B" w:rsidRPr="002F12B2" w:rsidRDefault="00F1147B" w:rsidP="002F12B2">
            <w:pPr>
              <w:spacing w:after="0"/>
              <w:jc w:val="center"/>
              <w:rPr>
                <w:rFonts w:cs="Arial"/>
                <w:szCs w:val="20"/>
              </w:rPr>
            </w:pPr>
            <w:r w:rsidRPr="002F12B2">
              <w:rPr>
                <w:rFonts w:cs="Arial"/>
                <w:szCs w:val="20"/>
              </w:rPr>
              <w:t>90-</w:t>
            </w:r>
            <w:r w:rsidRPr="002F12B2">
              <w:rPr>
                <w:rFonts w:cs="Arial"/>
                <w:szCs w:val="20"/>
              </w:rPr>
              <w:br/>
              <w:t>85</w:t>
            </w:r>
          </w:p>
        </w:tc>
        <w:tc>
          <w:tcPr>
            <w:tcW w:w="810" w:type="dxa"/>
            <w:tcBorders>
              <w:left w:val="single" w:sz="6" w:space="0" w:color="auto"/>
              <w:bottom w:val="single" w:sz="6" w:space="0" w:color="auto"/>
              <w:right w:val="single" w:sz="6" w:space="0" w:color="auto"/>
            </w:tcBorders>
            <w:shd w:val="clear" w:color="auto" w:fill="auto"/>
            <w:vAlign w:val="center"/>
          </w:tcPr>
          <w:p w14:paraId="1265FEEC" w14:textId="77777777" w:rsidR="00F1147B" w:rsidRPr="002F12B2" w:rsidRDefault="00F1147B" w:rsidP="002F12B2">
            <w:pPr>
              <w:spacing w:after="0"/>
              <w:jc w:val="center"/>
              <w:rPr>
                <w:rFonts w:cs="Arial"/>
                <w:szCs w:val="20"/>
              </w:rPr>
            </w:pPr>
            <w:r w:rsidRPr="002F12B2">
              <w:rPr>
                <w:rFonts w:cs="Arial"/>
                <w:szCs w:val="20"/>
              </w:rPr>
              <w:t>84-</w:t>
            </w:r>
            <w:r w:rsidRPr="002F12B2">
              <w:rPr>
                <w:rFonts w:cs="Arial"/>
                <w:szCs w:val="20"/>
              </w:rPr>
              <w:br/>
              <w:t>80</w:t>
            </w:r>
          </w:p>
        </w:tc>
        <w:tc>
          <w:tcPr>
            <w:tcW w:w="900" w:type="dxa"/>
            <w:tcBorders>
              <w:left w:val="single" w:sz="6" w:space="0" w:color="auto"/>
              <w:bottom w:val="single" w:sz="6" w:space="0" w:color="auto"/>
              <w:right w:val="single" w:sz="6" w:space="0" w:color="auto"/>
            </w:tcBorders>
            <w:shd w:val="clear" w:color="auto" w:fill="auto"/>
            <w:vAlign w:val="center"/>
          </w:tcPr>
          <w:p w14:paraId="6DF15290" w14:textId="77777777" w:rsidR="00F1147B" w:rsidRPr="002F12B2" w:rsidRDefault="00F1147B" w:rsidP="002F12B2">
            <w:pPr>
              <w:spacing w:after="0"/>
              <w:jc w:val="center"/>
              <w:rPr>
                <w:rFonts w:cs="Arial"/>
                <w:szCs w:val="20"/>
              </w:rPr>
            </w:pPr>
            <w:r w:rsidRPr="002F12B2">
              <w:rPr>
                <w:rFonts w:cs="Arial"/>
                <w:szCs w:val="20"/>
              </w:rPr>
              <w:t>&lt; 80</w:t>
            </w:r>
          </w:p>
        </w:tc>
      </w:tr>
      <w:tr w:rsidR="00F1147B" w:rsidRPr="002F12B2" w14:paraId="733F12E7" w14:textId="77777777" w:rsidTr="002F12B2">
        <w:trPr>
          <w:trHeight w:val="19"/>
          <w:jc w:val="center"/>
        </w:trPr>
        <w:tc>
          <w:tcPr>
            <w:tcW w:w="245" w:type="dxa"/>
            <w:tcBorders>
              <w:top w:val="single" w:sz="6" w:space="0" w:color="auto"/>
              <w:left w:val="single" w:sz="6" w:space="0" w:color="auto"/>
              <w:bottom w:val="single" w:sz="6" w:space="0" w:color="auto"/>
              <w:right w:val="nil"/>
            </w:tcBorders>
          </w:tcPr>
          <w:p w14:paraId="3FF13F0D" w14:textId="77777777" w:rsidR="00F1147B" w:rsidRPr="002F12B2" w:rsidRDefault="00F1147B" w:rsidP="002F12B2">
            <w:pPr>
              <w:spacing w:after="0"/>
              <w:rPr>
                <w:rFonts w:cs="Arial"/>
                <w:b/>
                <w:szCs w:val="20"/>
              </w:rPr>
            </w:pPr>
          </w:p>
        </w:tc>
        <w:tc>
          <w:tcPr>
            <w:tcW w:w="9457" w:type="dxa"/>
            <w:gridSpan w:val="9"/>
            <w:tcBorders>
              <w:top w:val="single" w:sz="6" w:space="0" w:color="auto"/>
              <w:left w:val="nil"/>
              <w:bottom w:val="single" w:sz="6" w:space="0" w:color="auto"/>
              <w:right w:val="single" w:sz="6" w:space="0" w:color="auto"/>
            </w:tcBorders>
            <w:shd w:val="clear" w:color="auto" w:fill="auto"/>
          </w:tcPr>
          <w:p w14:paraId="250CB316" w14:textId="77777777" w:rsidR="00F1147B" w:rsidRPr="002F12B2" w:rsidRDefault="00F1147B" w:rsidP="002F12B2">
            <w:pPr>
              <w:spacing w:after="0"/>
              <w:rPr>
                <w:rFonts w:cs="Arial"/>
                <w:b/>
                <w:szCs w:val="20"/>
              </w:rPr>
            </w:pPr>
            <w:r w:rsidRPr="002F12B2">
              <w:rPr>
                <w:rFonts w:cs="Arial"/>
                <w:b/>
                <w:szCs w:val="20"/>
              </w:rPr>
              <w:t>PAV (Pressure Aging Vessel)</w:t>
            </w:r>
          </w:p>
        </w:tc>
      </w:tr>
      <w:tr w:rsidR="00F1147B" w:rsidRPr="002F12B2" w14:paraId="3F765605" w14:textId="77777777" w:rsidTr="002F12B2">
        <w:trPr>
          <w:trHeight w:val="19"/>
          <w:jc w:val="center"/>
        </w:trPr>
        <w:tc>
          <w:tcPr>
            <w:tcW w:w="972" w:type="dxa"/>
            <w:gridSpan w:val="2"/>
            <w:vMerge w:val="restart"/>
            <w:tcBorders>
              <w:top w:val="single" w:sz="6" w:space="0" w:color="auto"/>
              <w:left w:val="single" w:sz="6" w:space="0" w:color="auto"/>
              <w:right w:val="single" w:sz="6" w:space="0" w:color="auto"/>
            </w:tcBorders>
            <w:shd w:val="clear" w:color="auto" w:fill="auto"/>
            <w:vAlign w:val="center"/>
          </w:tcPr>
          <w:p w14:paraId="55C525CC" w14:textId="77777777" w:rsidR="00F1147B" w:rsidRPr="002F12B2" w:rsidRDefault="00F1147B" w:rsidP="002F12B2">
            <w:pPr>
              <w:spacing w:after="0"/>
              <w:jc w:val="center"/>
              <w:rPr>
                <w:rFonts w:cs="Arial"/>
                <w:szCs w:val="20"/>
              </w:rPr>
            </w:pPr>
            <w:r w:rsidRPr="002F12B2">
              <w:rPr>
                <w:rFonts w:cs="Arial"/>
                <w:b/>
                <w:szCs w:val="20"/>
              </w:rPr>
              <w:t>DSR</w:t>
            </w:r>
            <w:r w:rsidRPr="002F12B2">
              <w:rPr>
                <w:rFonts w:cs="Arial"/>
                <w:szCs w:val="20"/>
                <w:vertAlign w:val="superscript"/>
              </w:rPr>
              <w:t>(3)</w:t>
            </w:r>
          </w:p>
        </w:tc>
        <w:tc>
          <w:tcPr>
            <w:tcW w:w="1350" w:type="dxa"/>
            <w:tcBorders>
              <w:top w:val="single" w:sz="6" w:space="0" w:color="auto"/>
              <w:left w:val="single" w:sz="6" w:space="0" w:color="auto"/>
              <w:right w:val="single" w:sz="6" w:space="0" w:color="auto"/>
            </w:tcBorders>
            <w:shd w:val="clear" w:color="auto" w:fill="auto"/>
            <w:vAlign w:val="center"/>
          </w:tcPr>
          <w:p w14:paraId="0747E2F2" w14:textId="77777777" w:rsidR="00F1147B" w:rsidRPr="002F12B2" w:rsidRDefault="00F1147B" w:rsidP="002F12B2">
            <w:pPr>
              <w:spacing w:after="0"/>
              <w:jc w:val="center"/>
              <w:rPr>
                <w:rFonts w:cs="Arial"/>
                <w:szCs w:val="20"/>
              </w:rPr>
            </w:pPr>
            <w:r w:rsidRPr="002F12B2">
              <w:rPr>
                <w:rFonts w:cs="Arial"/>
                <w:szCs w:val="20"/>
              </w:rPr>
              <w:t>PG 64-40E</w:t>
            </w:r>
          </w:p>
          <w:p w14:paraId="6BDA1D9A" w14:textId="77777777" w:rsidR="00F1147B" w:rsidRPr="002F12B2" w:rsidRDefault="00F1147B" w:rsidP="002F12B2">
            <w:pPr>
              <w:spacing w:after="0"/>
              <w:jc w:val="center"/>
              <w:rPr>
                <w:rFonts w:cs="Arial"/>
                <w:szCs w:val="20"/>
              </w:rPr>
            </w:pPr>
            <w:r w:rsidRPr="002F12B2">
              <w:rPr>
                <w:rFonts w:cs="Arial"/>
                <w:szCs w:val="20"/>
              </w:rPr>
              <w:t>And all other Grades</w:t>
            </w:r>
          </w:p>
        </w:tc>
        <w:tc>
          <w:tcPr>
            <w:tcW w:w="1485" w:type="dxa"/>
            <w:tcBorders>
              <w:top w:val="single" w:sz="6" w:space="0" w:color="auto"/>
              <w:left w:val="single" w:sz="6" w:space="0" w:color="auto"/>
              <w:right w:val="single" w:sz="6" w:space="0" w:color="auto"/>
            </w:tcBorders>
            <w:shd w:val="clear" w:color="auto" w:fill="auto"/>
            <w:vAlign w:val="center"/>
          </w:tcPr>
          <w:p w14:paraId="29AE85EC" w14:textId="77777777" w:rsidR="00F1147B" w:rsidRPr="002F12B2" w:rsidRDefault="00F1147B" w:rsidP="002F12B2">
            <w:pPr>
              <w:spacing w:after="0"/>
              <w:jc w:val="center"/>
              <w:rPr>
                <w:rFonts w:cs="Arial"/>
                <w:szCs w:val="20"/>
              </w:rPr>
            </w:pPr>
            <w:r w:rsidRPr="002F12B2">
              <w:rPr>
                <w:rFonts w:cs="Arial"/>
                <w:szCs w:val="20"/>
              </w:rPr>
              <w:t>G*</w:t>
            </w:r>
            <w:proofErr w:type="spellStart"/>
            <w:r w:rsidRPr="002F12B2">
              <w:rPr>
                <w:rFonts w:cs="Arial"/>
                <w:szCs w:val="20"/>
              </w:rPr>
              <w:t>Sinδ</w:t>
            </w:r>
            <w:proofErr w:type="spellEnd"/>
            <w:r w:rsidRPr="002F12B2">
              <w:rPr>
                <w:rFonts w:cs="Arial"/>
                <w:szCs w:val="20"/>
              </w:rPr>
              <w:t xml:space="preserve">, </w:t>
            </w:r>
            <w:proofErr w:type="spellStart"/>
            <w:r w:rsidRPr="002F12B2">
              <w:rPr>
                <w:rFonts w:cs="Arial"/>
                <w:szCs w:val="20"/>
              </w:rPr>
              <w:t>kPa</w:t>
            </w:r>
            <w:proofErr w:type="spellEnd"/>
          </w:p>
        </w:tc>
        <w:tc>
          <w:tcPr>
            <w:tcW w:w="945" w:type="dxa"/>
            <w:tcBorders>
              <w:top w:val="single" w:sz="6" w:space="0" w:color="auto"/>
              <w:left w:val="single" w:sz="6" w:space="0" w:color="auto"/>
              <w:right w:val="single" w:sz="6" w:space="0" w:color="auto"/>
            </w:tcBorders>
            <w:vAlign w:val="center"/>
          </w:tcPr>
          <w:p w14:paraId="275474A5" w14:textId="77777777" w:rsidR="00F1147B" w:rsidRPr="002F12B2" w:rsidRDefault="00F1147B" w:rsidP="002F12B2">
            <w:pPr>
              <w:spacing w:after="0"/>
              <w:jc w:val="center"/>
              <w:rPr>
                <w:rFonts w:cs="Arial"/>
                <w:szCs w:val="20"/>
              </w:rPr>
            </w:pPr>
          </w:p>
          <w:p w14:paraId="6E0BA379" w14:textId="77777777" w:rsidR="00F1147B" w:rsidRPr="002F12B2" w:rsidRDefault="00F1147B" w:rsidP="002F12B2">
            <w:pPr>
              <w:spacing w:after="0"/>
              <w:jc w:val="center"/>
              <w:rPr>
                <w:rFonts w:cs="Arial"/>
                <w:szCs w:val="20"/>
                <w:u w:val="single"/>
              </w:rPr>
            </w:pPr>
            <w:r w:rsidRPr="002F12B2">
              <w:rPr>
                <w:rFonts w:cs="Arial"/>
                <w:szCs w:val="20"/>
                <w:u w:val="single"/>
              </w:rPr>
              <w:t>&lt;</w:t>
            </w:r>
            <w:r w:rsidRPr="002F12B2">
              <w:rPr>
                <w:rFonts w:cs="Arial"/>
                <w:szCs w:val="20"/>
              </w:rPr>
              <w:t>4711</w:t>
            </w:r>
          </w:p>
        </w:tc>
        <w:tc>
          <w:tcPr>
            <w:tcW w:w="1080" w:type="dxa"/>
            <w:tcBorders>
              <w:top w:val="single" w:sz="6" w:space="0" w:color="auto"/>
              <w:left w:val="single" w:sz="6" w:space="0" w:color="auto"/>
              <w:right w:val="single" w:sz="6" w:space="0" w:color="auto"/>
            </w:tcBorders>
            <w:shd w:val="clear" w:color="auto" w:fill="auto"/>
            <w:vAlign w:val="center"/>
          </w:tcPr>
          <w:p w14:paraId="4F8B4860" w14:textId="77777777" w:rsidR="00F1147B" w:rsidRPr="002F12B2" w:rsidRDefault="00F1147B" w:rsidP="002F12B2">
            <w:pPr>
              <w:spacing w:after="0"/>
              <w:jc w:val="center"/>
              <w:rPr>
                <w:rFonts w:cs="Arial"/>
                <w:szCs w:val="20"/>
                <w:u w:val="single"/>
              </w:rPr>
            </w:pPr>
            <w:r w:rsidRPr="002F12B2">
              <w:rPr>
                <w:rFonts w:cs="Arial"/>
                <w:szCs w:val="20"/>
              </w:rPr>
              <w:t>4712 -5000</w:t>
            </w:r>
          </w:p>
        </w:tc>
        <w:tc>
          <w:tcPr>
            <w:tcW w:w="1080" w:type="dxa"/>
            <w:tcBorders>
              <w:top w:val="single" w:sz="6" w:space="0" w:color="auto"/>
              <w:left w:val="single" w:sz="6" w:space="0" w:color="auto"/>
              <w:right w:val="single" w:sz="6" w:space="0" w:color="auto"/>
            </w:tcBorders>
            <w:shd w:val="clear" w:color="auto" w:fill="auto"/>
            <w:vAlign w:val="center"/>
          </w:tcPr>
          <w:p w14:paraId="2D64689D" w14:textId="77777777" w:rsidR="00F1147B" w:rsidRPr="002F12B2" w:rsidRDefault="00F1147B" w:rsidP="002F12B2">
            <w:pPr>
              <w:spacing w:after="0"/>
              <w:jc w:val="center"/>
              <w:rPr>
                <w:rFonts w:cs="Arial"/>
                <w:szCs w:val="20"/>
              </w:rPr>
            </w:pPr>
            <w:r w:rsidRPr="002F12B2">
              <w:rPr>
                <w:rFonts w:cs="Arial"/>
                <w:szCs w:val="20"/>
              </w:rPr>
              <w:t>5001-5289</w:t>
            </w:r>
          </w:p>
        </w:tc>
        <w:tc>
          <w:tcPr>
            <w:tcW w:w="1080" w:type="dxa"/>
            <w:tcBorders>
              <w:top w:val="single" w:sz="6" w:space="0" w:color="auto"/>
              <w:left w:val="single" w:sz="6" w:space="0" w:color="auto"/>
              <w:right w:val="single" w:sz="6" w:space="0" w:color="auto"/>
            </w:tcBorders>
            <w:shd w:val="clear" w:color="auto" w:fill="auto"/>
            <w:vAlign w:val="center"/>
          </w:tcPr>
          <w:p w14:paraId="000E0B6E" w14:textId="77777777" w:rsidR="00F1147B" w:rsidRPr="002F12B2" w:rsidRDefault="00F1147B" w:rsidP="002F12B2">
            <w:pPr>
              <w:spacing w:after="0"/>
              <w:jc w:val="center"/>
              <w:rPr>
                <w:rFonts w:cs="Arial"/>
                <w:szCs w:val="20"/>
              </w:rPr>
            </w:pPr>
            <w:r w:rsidRPr="002F12B2">
              <w:rPr>
                <w:rFonts w:cs="Arial"/>
                <w:szCs w:val="20"/>
              </w:rPr>
              <w:t>5290-5578</w:t>
            </w:r>
          </w:p>
        </w:tc>
        <w:tc>
          <w:tcPr>
            <w:tcW w:w="810" w:type="dxa"/>
            <w:tcBorders>
              <w:top w:val="single" w:sz="6" w:space="0" w:color="auto"/>
              <w:left w:val="single" w:sz="6" w:space="0" w:color="auto"/>
              <w:right w:val="single" w:sz="6" w:space="0" w:color="auto"/>
            </w:tcBorders>
            <w:shd w:val="clear" w:color="auto" w:fill="auto"/>
            <w:vAlign w:val="center"/>
          </w:tcPr>
          <w:p w14:paraId="35D93DDF" w14:textId="77777777" w:rsidR="00F1147B" w:rsidRPr="002F12B2" w:rsidRDefault="00F1147B" w:rsidP="002F12B2">
            <w:pPr>
              <w:spacing w:after="0"/>
              <w:jc w:val="center"/>
              <w:rPr>
                <w:rFonts w:cs="Arial"/>
                <w:szCs w:val="20"/>
              </w:rPr>
            </w:pPr>
            <w:r w:rsidRPr="002F12B2">
              <w:rPr>
                <w:rFonts w:cs="Arial"/>
                <w:szCs w:val="20"/>
              </w:rPr>
              <w:t>5579-5867</w:t>
            </w:r>
          </w:p>
        </w:tc>
        <w:tc>
          <w:tcPr>
            <w:tcW w:w="900" w:type="dxa"/>
            <w:tcBorders>
              <w:top w:val="single" w:sz="6" w:space="0" w:color="auto"/>
              <w:left w:val="single" w:sz="6" w:space="0" w:color="auto"/>
              <w:right w:val="single" w:sz="6" w:space="0" w:color="auto"/>
            </w:tcBorders>
            <w:shd w:val="clear" w:color="auto" w:fill="auto"/>
            <w:vAlign w:val="center"/>
          </w:tcPr>
          <w:p w14:paraId="6A2775B8" w14:textId="77777777" w:rsidR="00F1147B" w:rsidRPr="002F12B2" w:rsidRDefault="00F1147B" w:rsidP="002F12B2">
            <w:pPr>
              <w:spacing w:after="0"/>
              <w:jc w:val="center"/>
              <w:rPr>
                <w:rFonts w:cs="Arial"/>
                <w:szCs w:val="20"/>
              </w:rPr>
            </w:pPr>
          </w:p>
          <w:p w14:paraId="06DBF5EE" w14:textId="77777777" w:rsidR="00F1147B" w:rsidRPr="002F12B2" w:rsidRDefault="00F1147B" w:rsidP="002F12B2">
            <w:pPr>
              <w:spacing w:after="0"/>
              <w:jc w:val="center"/>
              <w:rPr>
                <w:rFonts w:cs="Arial"/>
                <w:szCs w:val="20"/>
              </w:rPr>
            </w:pPr>
            <w:r w:rsidRPr="002F12B2">
              <w:rPr>
                <w:rFonts w:cs="Arial"/>
                <w:szCs w:val="20"/>
              </w:rPr>
              <w:t>&gt; 5867</w:t>
            </w:r>
          </w:p>
        </w:tc>
      </w:tr>
      <w:tr w:rsidR="00F1147B" w:rsidRPr="002F12B2" w14:paraId="0697AF29" w14:textId="77777777" w:rsidTr="002F12B2">
        <w:trPr>
          <w:trHeight w:val="19"/>
          <w:jc w:val="center"/>
        </w:trPr>
        <w:tc>
          <w:tcPr>
            <w:tcW w:w="972" w:type="dxa"/>
            <w:gridSpan w:val="2"/>
            <w:vMerge/>
            <w:tcBorders>
              <w:left w:val="single" w:sz="6" w:space="0" w:color="auto"/>
              <w:bottom w:val="single" w:sz="4" w:space="0" w:color="auto"/>
              <w:right w:val="single" w:sz="6" w:space="0" w:color="auto"/>
            </w:tcBorders>
            <w:shd w:val="clear" w:color="auto" w:fill="auto"/>
            <w:vAlign w:val="center"/>
          </w:tcPr>
          <w:p w14:paraId="39CEDE40" w14:textId="77777777" w:rsidR="00F1147B" w:rsidRPr="002F12B2" w:rsidRDefault="00F1147B" w:rsidP="002F12B2">
            <w:pPr>
              <w:spacing w:after="0"/>
              <w:jc w:val="center"/>
              <w:rPr>
                <w:rFonts w:cs="Arial"/>
                <w:szCs w:val="20"/>
              </w:rPr>
            </w:pPr>
          </w:p>
        </w:tc>
        <w:tc>
          <w:tcPr>
            <w:tcW w:w="1350" w:type="dxa"/>
            <w:tcBorders>
              <w:left w:val="single" w:sz="6" w:space="0" w:color="auto"/>
              <w:bottom w:val="single" w:sz="4" w:space="0" w:color="auto"/>
              <w:right w:val="single" w:sz="6" w:space="0" w:color="auto"/>
            </w:tcBorders>
            <w:shd w:val="clear" w:color="auto" w:fill="auto"/>
            <w:vAlign w:val="center"/>
          </w:tcPr>
          <w:p w14:paraId="50310E52" w14:textId="77777777" w:rsidR="00F1147B" w:rsidRPr="002F12B2" w:rsidRDefault="00F1147B" w:rsidP="002F12B2">
            <w:pPr>
              <w:spacing w:after="0"/>
              <w:jc w:val="center"/>
              <w:rPr>
                <w:rFonts w:cs="Arial"/>
                <w:szCs w:val="20"/>
              </w:rPr>
            </w:pPr>
            <w:r w:rsidRPr="002F12B2">
              <w:rPr>
                <w:rFonts w:cs="Arial"/>
                <w:szCs w:val="20"/>
              </w:rPr>
              <w:t>PG 52-40V,</w:t>
            </w:r>
          </w:p>
          <w:p w14:paraId="04FF4E2A" w14:textId="77777777" w:rsidR="00F1147B" w:rsidRPr="002F12B2" w:rsidRDefault="00F1147B" w:rsidP="002F12B2">
            <w:pPr>
              <w:spacing w:after="0"/>
              <w:jc w:val="center"/>
              <w:rPr>
                <w:rFonts w:cs="Arial"/>
                <w:szCs w:val="20"/>
              </w:rPr>
            </w:pPr>
            <w:r w:rsidRPr="002F12B2">
              <w:rPr>
                <w:rFonts w:cs="Arial"/>
                <w:szCs w:val="20"/>
              </w:rPr>
              <w:t>PG 58-34E</w:t>
            </w:r>
          </w:p>
        </w:tc>
        <w:tc>
          <w:tcPr>
            <w:tcW w:w="1485" w:type="dxa"/>
            <w:tcBorders>
              <w:left w:val="single" w:sz="6" w:space="0" w:color="auto"/>
              <w:bottom w:val="single" w:sz="4" w:space="0" w:color="auto"/>
              <w:right w:val="single" w:sz="6" w:space="0" w:color="auto"/>
            </w:tcBorders>
            <w:shd w:val="clear" w:color="auto" w:fill="auto"/>
            <w:vAlign w:val="center"/>
          </w:tcPr>
          <w:p w14:paraId="516643B9" w14:textId="77777777" w:rsidR="00F1147B" w:rsidRPr="002F12B2" w:rsidRDefault="00F1147B" w:rsidP="002F12B2">
            <w:pPr>
              <w:spacing w:after="0"/>
              <w:jc w:val="center"/>
              <w:rPr>
                <w:rFonts w:cs="Arial"/>
                <w:szCs w:val="20"/>
              </w:rPr>
            </w:pPr>
            <w:r w:rsidRPr="002F12B2">
              <w:rPr>
                <w:rFonts w:cs="Arial"/>
                <w:szCs w:val="20"/>
              </w:rPr>
              <w:t>G*</w:t>
            </w:r>
            <w:proofErr w:type="spellStart"/>
            <w:r w:rsidRPr="002F12B2">
              <w:rPr>
                <w:rFonts w:cs="Arial"/>
                <w:szCs w:val="20"/>
              </w:rPr>
              <w:t>Sinδ</w:t>
            </w:r>
            <w:proofErr w:type="spellEnd"/>
            <w:r w:rsidRPr="002F12B2">
              <w:rPr>
                <w:rFonts w:cs="Arial"/>
                <w:szCs w:val="20"/>
              </w:rPr>
              <w:t xml:space="preserve">, </w:t>
            </w:r>
            <w:proofErr w:type="spellStart"/>
            <w:r w:rsidRPr="002F12B2">
              <w:rPr>
                <w:rFonts w:cs="Arial"/>
                <w:szCs w:val="20"/>
              </w:rPr>
              <w:t>kPa</w:t>
            </w:r>
            <w:proofErr w:type="spellEnd"/>
          </w:p>
        </w:tc>
        <w:tc>
          <w:tcPr>
            <w:tcW w:w="945" w:type="dxa"/>
            <w:tcBorders>
              <w:left w:val="single" w:sz="6" w:space="0" w:color="auto"/>
              <w:bottom w:val="single" w:sz="4" w:space="0" w:color="auto"/>
              <w:right w:val="single" w:sz="6" w:space="0" w:color="auto"/>
            </w:tcBorders>
            <w:vAlign w:val="center"/>
          </w:tcPr>
          <w:p w14:paraId="5B40FF53" w14:textId="77777777" w:rsidR="00F1147B" w:rsidRPr="002F12B2" w:rsidRDefault="00F1147B" w:rsidP="002F12B2">
            <w:pPr>
              <w:spacing w:after="0"/>
              <w:jc w:val="center"/>
              <w:rPr>
                <w:rFonts w:cs="Arial"/>
                <w:szCs w:val="20"/>
                <w:u w:val="single"/>
              </w:rPr>
            </w:pPr>
            <w:r w:rsidRPr="002F12B2">
              <w:rPr>
                <w:rFonts w:cs="Arial"/>
                <w:szCs w:val="20"/>
                <w:u w:val="single"/>
              </w:rPr>
              <w:t>&lt;</w:t>
            </w:r>
            <w:r w:rsidRPr="002F12B2">
              <w:rPr>
                <w:rFonts w:cs="Arial"/>
                <w:szCs w:val="20"/>
              </w:rPr>
              <w:t>5700</w:t>
            </w:r>
          </w:p>
        </w:tc>
        <w:tc>
          <w:tcPr>
            <w:tcW w:w="1080" w:type="dxa"/>
            <w:tcBorders>
              <w:left w:val="single" w:sz="6" w:space="0" w:color="auto"/>
              <w:bottom w:val="single" w:sz="4" w:space="0" w:color="auto"/>
              <w:right w:val="single" w:sz="6" w:space="0" w:color="auto"/>
            </w:tcBorders>
            <w:shd w:val="clear" w:color="auto" w:fill="auto"/>
            <w:vAlign w:val="center"/>
          </w:tcPr>
          <w:p w14:paraId="678FFB4D" w14:textId="77777777" w:rsidR="00F1147B" w:rsidRPr="002F12B2" w:rsidRDefault="00F1147B" w:rsidP="002F12B2">
            <w:pPr>
              <w:spacing w:after="0"/>
              <w:jc w:val="center"/>
              <w:rPr>
                <w:rFonts w:cs="Arial"/>
                <w:szCs w:val="20"/>
              </w:rPr>
            </w:pPr>
            <w:r w:rsidRPr="002F12B2">
              <w:rPr>
                <w:rFonts w:cs="Arial"/>
                <w:szCs w:val="20"/>
              </w:rPr>
              <w:t>5701-6000</w:t>
            </w:r>
          </w:p>
        </w:tc>
        <w:tc>
          <w:tcPr>
            <w:tcW w:w="1080" w:type="dxa"/>
            <w:tcBorders>
              <w:left w:val="single" w:sz="6" w:space="0" w:color="auto"/>
              <w:bottom w:val="single" w:sz="4" w:space="0" w:color="auto"/>
              <w:right w:val="single" w:sz="6" w:space="0" w:color="auto"/>
            </w:tcBorders>
            <w:shd w:val="clear" w:color="auto" w:fill="auto"/>
            <w:vAlign w:val="center"/>
          </w:tcPr>
          <w:p w14:paraId="19A8A53F" w14:textId="77777777" w:rsidR="00F1147B" w:rsidRPr="002F12B2" w:rsidRDefault="00F1147B" w:rsidP="002F12B2">
            <w:pPr>
              <w:spacing w:after="0"/>
              <w:jc w:val="center"/>
              <w:rPr>
                <w:rFonts w:cs="Arial"/>
                <w:szCs w:val="20"/>
              </w:rPr>
            </w:pPr>
            <w:r w:rsidRPr="002F12B2">
              <w:rPr>
                <w:rFonts w:cs="Arial"/>
                <w:szCs w:val="20"/>
              </w:rPr>
              <w:t>6001-6300</w:t>
            </w:r>
          </w:p>
        </w:tc>
        <w:tc>
          <w:tcPr>
            <w:tcW w:w="1080" w:type="dxa"/>
            <w:tcBorders>
              <w:left w:val="single" w:sz="6" w:space="0" w:color="auto"/>
              <w:bottom w:val="single" w:sz="4" w:space="0" w:color="auto"/>
              <w:right w:val="single" w:sz="6" w:space="0" w:color="auto"/>
            </w:tcBorders>
            <w:shd w:val="clear" w:color="auto" w:fill="auto"/>
            <w:vAlign w:val="center"/>
          </w:tcPr>
          <w:p w14:paraId="75D8276B" w14:textId="77777777" w:rsidR="00F1147B" w:rsidRPr="002F12B2" w:rsidRDefault="00F1147B" w:rsidP="002F12B2">
            <w:pPr>
              <w:spacing w:after="0"/>
              <w:jc w:val="center"/>
              <w:rPr>
                <w:rFonts w:cs="Arial"/>
                <w:szCs w:val="20"/>
              </w:rPr>
            </w:pPr>
            <w:r w:rsidRPr="002F12B2">
              <w:rPr>
                <w:rFonts w:cs="Arial"/>
                <w:szCs w:val="20"/>
              </w:rPr>
              <w:t>6301-6600</w:t>
            </w:r>
          </w:p>
        </w:tc>
        <w:tc>
          <w:tcPr>
            <w:tcW w:w="810" w:type="dxa"/>
            <w:tcBorders>
              <w:left w:val="single" w:sz="6" w:space="0" w:color="auto"/>
              <w:bottom w:val="single" w:sz="4" w:space="0" w:color="auto"/>
              <w:right w:val="single" w:sz="6" w:space="0" w:color="auto"/>
            </w:tcBorders>
            <w:shd w:val="clear" w:color="auto" w:fill="auto"/>
            <w:vAlign w:val="center"/>
          </w:tcPr>
          <w:p w14:paraId="006D234B" w14:textId="77777777" w:rsidR="00F1147B" w:rsidRPr="002F12B2" w:rsidRDefault="00F1147B" w:rsidP="002F12B2">
            <w:pPr>
              <w:spacing w:after="0"/>
              <w:jc w:val="center"/>
              <w:rPr>
                <w:rFonts w:cs="Arial"/>
                <w:szCs w:val="20"/>
              </w:rPr>
            </w:pPr>
            <w:r w:rsidRPr="002F12B2">
              <w:rPr>
                <w:rFonts w:cs="Arial"/>
                <w:szCs w:val="20"/>
              </w:rPr>
              <w:t>6601-7000</w:t>
            </w:r>
          </w:p>
        </w:tc>
        <w:tc>
          <w:tcPr>
            <w:tcW w:w="900" w:type="dxa"/>
            <w:tcBorders>
              <w:left w:val="single" w:sz="6" w:space="0" w:color="auto"/>
              <w:bottom w:val="single" w:sz="4" w:space="0" w:color="auto"/>
              <w:right w:val="single" w:sz="6" w:space="0" w:color="auto"/>
            </w:tcBorders>
            <w:shd w:val="clear" w:color="auto" w:fill="auto"/>
            <w:vAlign w:val="center"/>
          </w:tcPr>
          <w:p w14:paraId="75EFAB9D" w14:textId="77777777" w:rsidR="00F1147B" w:rsidRPr="002F12B2" w:rsidRDefault="00F1147B" w:rsidP="002F12B2">
            <w:pPr>
              <w:spacing w:after="0"/>
              <w:jc w:val="center"/>
              <w:rPr>
                <w:rFonts w:cs="Arial"/>
                <w:szCs w:val="20"/>
              </w:rPr>
            </w:pPr>
            <w:r w:rsidRPr="002F12B2">
              <w:rPr>
                <w:rFonts w:cs="Arial"/>
                <w:szCs w:val="20"/>
              </w:rPr>
              <w:t>&gt; 7000</w:t>
            </w:r>
          </w:p>
        </w:tc>
      </w:tr>
      <w:tr w:rsidR="00F1147B" w:rsidRPr="002F12B2" w14:paraId="1C52D229" w14:textId="77777777" w:rsidTr="002F12B2">
        <w:trPr>
          <w:trHeight w:val="19"/>
          <w:jc w:val="center"/>
        </w:trPr>
        <w:tc>
          <w:tcPr>
            <w:tcW w:w="972" w:type="dxa"/>
            <w:gridSpan w:val="2"/>
            <w:vMerge w:val="restart"/>
            <w:tcBorders>
              <w:left w:val="single" w:sz="6" w:space="0" w:color="auto"/>
              <w:right w:val="single" w:sz="6" w:space="0" w:color="auto"/>
            </w:tcBorders>
            <w:shd w:val="clear" w:color="auto" w:fill="auto"/>
            <w:vAlign w:val="center"/>
          </w:tcPr>
          <w:p w14:paraId="04275FFC" w14:textId="77777777" w:rsidR="00F1147B" w:rsidRPr="002F12B2" w:rsidRDefault="00F1147B" w:rsidP="002F12B2">
            <w:pPr>
              <w:spacing w:after="0"/>
              <w:jc w:val="center"/>
              <w:rPr>
                <w:rFonts w:cs="Arial"/>
                <w:szCs w:val="20"/>
              </w:rPr>
            </w:pPr>
            <w:r w:rsidRPr="002F12B2">
              <w:rPr>
                <w:rFonts w:cs="Arial"/>
                <w:b/>
                <w:szCs w:val="20"/>
              </w:rPr>
              <w:t>CS</w:t>
            </w:r>
            <w:r w:rsidRPr="002F12B2">
              <w:rPr>
                <w:rFonts w:cs="Arial"/>
                <w:szCs w:val="20"/>
                <w:vertAlign w:val="superscript"/>
              </w:rPr>
              <w:t>(4,5)</w:t>
            </w:r>
          </w:p>
        </w:tc>
        <w:tc>
          <w:tcPr>
            <w:tcW w:w="1350" w:type="dxa"/>
            <w:tcBorders>
              <w:left w:val="single" w:sz="6" w:space="0" w:color="auto"/>
              <w:right w:val="single" w:sz="6" w:space="0" w:color="auto"/>
            </w:tcBorders>
            <w:shd w:val="clear" w:color="auto" w:fill="auto"/>
            <w:vAlign w:val="center"/>
          </w:tcPr>
          <w:p w14:paraId="759A00D7" w14:textId="77777777" w:rsidR="00F1147B" w:rsidRPr="002F12B2" w:rsidRDefault="00F1147B" w:rsidP="002F12B2">
            <w:pPr>
              <w:spacing w:after="0"/>
              <w:jc w:val="center"/>
              <w:rPr>
                <w:rFonts w:cs="Arial"/>
                <w:szCs w:val="20"/>
              </w:rPr>
            </w:pPr>
            <w:r w:rsidRPr="002F12B2">
              <w:rPr>
                <w:rFonts w:cs="Arial"/>
                <w:szCs w:val="20"/>
              </w:rPr>
              <w:t>All Grades</w:t>
            </w:r>
            <w:r w:rsidRPr="002F12B2">
              <w:rPr>
                <w:rFonts w:cs="Arial"/>
                <w:szCs w:val="20"/>
                <w:vertAlign w:val="superscript"/>
              </w:rPr>
              <w:t>(4)</w:t>
            </w:r>
          </w:p>
        </w:tc>
        <w:tc>
          <w:tcPr>
            <w:tcW w:w="1485" w:type="dxa"/>
            <w:tcBorders>
              <w:left w:val="single" w:sz="6" w:space="0" w:color="auto"/>
              <w:bottom w:val="single" w:sz="4" w:space="0" w:color="auto"/>
              <w:right w:val="single" w:sz="6" w:space="0" w:color="auto"/>
            </w:tcBorders>
            <w:shd w:val="clear" w:color="auto" w:fill="auto"/>
            <w:vAlign w:val="center"/>
          </w:tcPr>
          <w:p w14:paraId="301F1E16" w14:textId="77777777" w:rsidR="00F1147B" w:rsidRPr="002F12B2" w:rsidRDefault="00F1147B" w:rsidP="002F12B2">
            <w:pPr>
              <w:spacing w:after="0"/>
              <w:jc w:val="center"/>
              <w:rPr>
                <w:rFonts w:cs="Arial"/>
                <w:szCs w:val="20"/>
              </w:rPr>
            </w:pPr>
            <w:r w:rsidRPr="002F12B2">
              <w:rPr>
                <w:rFonts w:cs="Arial"/>
                <w:szCs w:val="20"/>
              </w:rPr>
              <w:t>BBR, “S” MPa</w:t>
            </w:r>
          </w:p>
        </w:tc>
        <w:tc>
          <w:tcPr>
            <w:tcW w:w="945" w:type="dxa"/>
            <w:tcBorders>
              <w:left w:val="single" w:sz="6" w:space="0" w:color="auto"/>
              <w:bottom w:val="single" w:sz="4" w:space="0" w:color="auto"/>
              <w:right w:val="single" w:sz="6" w:space="0" w:color="auto"/>
            </w:tcBorders>
            <w:vAlign w:val="center"/>
          </w:tcPr>
          <w:p w14:paraId="34D1EDB6" w14:textId="77777777" w:rsidR="00F1147B" w:rsidRPr="002F12B2" w:rsidRDefault="00F1147B" w:rsidP="002F12B2">
            <w:pPr>
              <w:spacing w:after="0"/>
              <w:jc w:val="center"/>
              <w:rPr>
                <w:rFonts w:cs="Arial"/>
                <w:szCs w:val="20"/>
                <w:u w:val="single"/>
              </w:rPr>
            </w:pPr>
            <w:r w:rsidRPr="002F12B2">
              <w:rPr>
                <w:rFonts w:cs="Arial"/>
                <w:szCs w:val="20"/>
                <w:u w:val="single"/>
              </w:rPr>
              <w:t>&lt;</w:t>
            </w:r>
            <w:r w:rsidRPr="002F12B2">
              <w:rPr>
                <w:rFonts w:cs="Arial"/>
                <w:szCs w:val="20"/>
              </w:rPr>
              <w:t>247</w:t>
            </w:r>
          </w:p>
        </w:tc>
        <w:tc>
          <w:tcPr>
            <w:tcW w:w="1080" w:type="dxa"/>
            <w:tcBorders>
              <w:left w:val="single" w:sz="6" w:space="0" w:color="auto"/>
              <w:bottom w:val="single" w:sz="4" w:space="0" w:color="auto"/>
              <w:right w:val="single" w:sz="6" w:space="0" w:color="auto"/>
            </w:tcBorders>
            <w:shd w:val="clear" w:color="auto" w:fill="auto"/>
            <w:vAlign w:val="center"/>
          </w:tcPr>
          <w:p w14:paraId="74993009" w14:textId="77777777" w:rsidR="00F1147B" w:rsidRPr="002F12B2" w:rsidRDefault="00F1147B" w:rsidP="002F12B2">
            <w:pPr>
              <w:spacing w:after="0"/>
              <w:jc w:val="center"/>
              <w:rPr>
                <w:rFonts w:cs="Arial"/>
                <w:szCs w:val="20"/>
              </w:rPr>
            </w:pPr>
            <w:r w:rsidRPr="002F12B2">
              <w:rPr>
                <w:rFonts w:cs="Arial"/>
                <w:szCs w:val="20"/>
              </w:rPr>
              <w:t>248-300</w:t>
            </w:r>
          </w:p>
        </w:tc>
        <w:tc>
          <w:tcPr>
            <w:tcW w:w="1080" w:type="dxa"/>
            <w:tcBorders>
              <w:left w:val="single" w:sz="6" w:space="0" w:color="auto"/>
              <w:bottom w:val="single" w:sz="4" w:space="0" w:color="auto"/>
              <w:right w:val="single" w:sz="6" w:space="0" w:color="auto"/>
            </w:tcBorders>
            <w:shd w:val="clear" w:color="auto" w:fill="auto"/>
            <w:vAlign w:val="center"/>
          </w:tcPr>
          <w:p w14:paraId="33D4D011" w14:textId="77777777" w:rsidR="00F1147B" w:rsidRPr="002F12B2" w:rsidRDefault="00F1147B" w:rsidP="002F12B2">
            <w:pPr>
              <w:spacing w:after="0"/>
              <w:jc w:val="center"/>
              <w:rPr>
                <w:rFonts w:cs="Arial"/>
                <w:szCs w:val="20"/>
              </w:rPr>
            </w:pPr>
            <w:r w:rsidRPr="002F12B2">
              <w:rPr>
                <w:rFonts w:cs="Arial"/>
                <w:szCs w:val="20"/>
              </w:rPr>
              <w:t>301-338</w:t>
            </w:r>
          </w:p>
        </w:tc>
        <w:tc>
          <w:tcPr>
            <w:tcW w:w="1080" w:type="dxa"/>
            <w:tcBorders>
              <w:left w:val="single" w:sz="6" w:space="0" w:color="auto"/>
              <w:bottom w:val="single" w:sz="4" w:space="0" w:color="auto"/>
              <w:right w:val="single" w:sz="6" w:space="0" w:color="auto"/>
            </w:tcBorders>
            <w:shd w:val="clear" w:color="auto" w:fill="auto"/>
            <w:vAlign w:val="center"/>
          </w:tcPr>
          <w:p w14:paraId="063EED54" w14:textId="77777777" w:rsidR="00F1147B" w:rsidRPr="002F12B2" w:rsidRDefault="00F1147B" w:rsidP="002F12B2">
            <w:pPr>
              <w:spacing w:after="0"/>
              <w:jc w:val="center"/>
              <w:rPr>
                <w:rFonts w:cs="Arial"/>
                <w:szCs w:val="20"/>
              </w:rPr>
            </w:pPr>
            <w:r w:rsidRPr="002F12B2">
              <w:rPr>
                <w:rFonts w:cs="Arial"/>
                <w:szCs w:val="20"/>
              </w:rPr>
              <w:t xml:space="preserve">339-388 </w:t>
            </w:r>
          </w:p>
        </w:tc>
        <w:tc>
          <w:tcPr>
            <w:tcW w:w="810" w:type="dxa"/>
            <w:tcBorders>
              <w:left w:val="single" w:sz="6" w:space="0" w:color="auto"/>
              <w:bottom w:val="single" w:sz="4" w:space="0" w:color="auto"/>
              <w:right w:val="single" w:sz="6" w:space="0" w:color="auto"/>
            </w:tcBorders>
            <w:shd w:val="clear" w:color="auto" w:fill="auto"/>
            <w:vAlign w:val="center"/>
          </w:tcPr>
          <w:p w14:paraId="37235821" w14:textId="77777777" w:rsidR="00F1147B" w:rsidRPr="002F12B2" w:rsidRDefault="00F1147B" w:rsidP="002F12B2">
            <w:pPr>
              <w:spacing w:after="0"/>
              <w:jc w:val="center"/>
              <w:rPr>
                <w:rFonts w:cs="Arial"/>
                <w:szCs w:val="20"/>
              </w:rPr>
            </w:pPr>
            <w:r w:rsidRPr="002F12B2">
              <w:rPr>
                <w:rFonts w:cs="Arial"/>
                <w:szCs w:val="20"/>
              </w:rPr>
              <w:t>389-449</w:t>
            </w:r>
          </w:p>
        </w:tc>
        <w:tc>
          <w:tcPr>
            <w:tcW w:w="900" w:type="dxa"/>
            <w:tcBorders>
              <w:left w:val="single" w:sz="6" w:space="0" w:color="auto"/>
              <w:right w:val="single" w:sz="6" w:space="0" w:color="auto"/>
            </w:tcBorders>
            <w:shd w:val="clear" w:color="auto" w:fill="auto"/>
            <w:vAlign w:val="center"/>
          </w:tcPr>
          <w:p w14:paraId="61F8AEB2" w14:textId="77777777" w:rsidR="00F1147B" w:rsidRPr="002F12B2" w:rsidRDefault="00F1147B" w:rsidP="002F12B2">
            <w:pPr>
              <w:spacing w:after="0"/>
              <w:jc w:val="center"/>
              <w:rPr>
                <w:rFonts w:cs="Arial"/>
                <w:szCs w:val="20"/>
              </w:rPr>
            </w:pPr>
            <w:r w:rsidRPr="002F12B2">
              <w:rPr>
                <w:rFonts w:cs="Arial"/>
                <w:szCs w:val="20"/>
                <w:u w:val="single"/>
              </w:rPr>
              <w:t>&gt;</w:t>
            </w:r>
            <w:r w:rsidRPr="002F12B2">
              <w:rPr>
                <w:rFonts w:cs="Arial"/>
                <w:szCs w:val="20"/>
              </w:rPr>
              <w:t xml:space="preserve"> 450</w:t>
            </w:r>
          </w:p>
        </w:tc>
      </w:tr>
      <w:tr w:rsidR="00F1147B" w:rsidRPr="002F12B2" w14:paraId="2C7FBBF6" w14:textId="77777777" w:rsidTr="002F12B2">
        <w:trPr>
          <w:trHeight w:val="19"/>
          <w:jc w:val="center"/>
        </w:trPr>
        <w:tc>
          <w:tcPr>
            <w:tcW w:w="972" w:type="dxa"/>
            <w:gridSpan w:val="2"/>
            <w:vMerge/>
            <w:tcBorders>
              <w:left w:val="single" w:sz="6" w:space="0" w:color="auto"/>
              <w:bottom w:val="single" w:sz="6" w:space="0" w:color="auto"/>
              <w:right w:val="single" w:sz="6" w:space="0" w:color="auto"/>
            </w:tcBorders>
            <w:shd w:val="clear" w:color="auto" w:fill="auto"/>
            <w:vAlign w:val="center"/>
          </w:tcPr>
          <w:p w14:paraId="30552D29" w14:textId="77777777" w:rsidR="00F1147B" w:rsidRPr="002F12B2" w:rsidRDefault="00F1147B" w:rsidP="002F12B2">
            <w:pPr>
              <w:spacing w:after="0"/>
              <w:jc w:val="center"/>
              <w:rPr>
                <w:rFonts w:cs="Arial"/>
                <w:szCs w:val="20"/>
              </w:rPr>
            </w:pPr>
          </w:p>
        </w:tc>
        <w:tc>
          <w:tcPr>
            <w:tcW w:w="1350" w:type="dxa"/>
            <w:tcBorders>
              <w:left w:val="single" w:sz="6" w:space="0" w:color="auto"/>
              <w:bottom w:val="single" w:sz="6" w:space="0" w:color="auto"/>
              <w:right w:val="single" w:sz="6" w:space="0" w:color="auto"/>
            </w:tcBorders>
            <w:shd w:val="clear" w:color="auto" w:fill="auto"/>
            <w:vAlign w:val="center"/>
          </w:tcPr>
          <w:p w14:paraId="4EB2558F" w14:textId="77777777" w:rsidR="00F1147B" w:rsidRPr="002F12B2" w:rsidRDefault="00F1147B" w:rsidP="002F12B2">
            <w:pPr>
              <w:spacing w:after="0"/>
              <w:jc w:val="center"/>
              <w:rPr>
                <w:rFonts w:cs="Arial"/>
                <w:szCs w:val="20"/>
              </w:rPr>
            </w:pPr>
            <w:r w:rsidRPr="002F12B2">
              <w:rPr>
                <w:rFonts w:cs="Arial"/>
                <w:szCs w:val="20"/>
              </w:rPr>
              <w:t>All Grades</w:t>
            </w:r>
            <w:r w:rsidRPr="002F12B2">
              <w:rPr>
                <w:rFonts w:cs="Arial"/>
                <w:szCs w:val="20"/>
                <w:vertAlign w:val="superscript"/>
              </w:rPr>
              <w:t>(5)</w:t>
            </w:r>
          </w:p>
        </w:tc>
        <w:tc>
          <w:tcPr>
            <w:tcW w:w="1485" w:type="dxa"/>
            <w:tcBorders>
              <w:left w:val="single" w:sz="6" w:space="0" w:color="auto"/>
              <w:bottom w:val="single" w:sz="6" w:space="0" w:color="auto"/>
              <w:right w:val="single" w:sz="6" w:space="0" w:color="auto"/>
            </w:tcBorders>
            <w:shd w:val="clear" w:color="auto" w:fill="auto"/>
            <w:vAlign w:val="center"/>
          </w:tcPr>
          <w:p w14:paraId="2A893CB9" w14:textId="77777777" w:rsidR="00F1147B" w:rsidRPr="002F12B2" w:rsidRDefault="00F1147B" w:rsidP="002F12B2">
            <w:pPr>
              <w:spacing w:after="0"/>
              <w:jc w:val="center"/>
              <w:rPr>
                <w:rFonts w:cs="Arial"/>
                <w:szCs w:val="20"/>
                <w:u w:val="single"/>
              </w:rPr>
            </w:pPr>
            <w:r w:rsidRPr="002F12B2">
              <w:rPr>
                <w:rFonts w:cs="Arial"/>
                <w:szCs w:val="20"/>
              </w:rPr>
              <w:t>BBR, “M”</w:t>
            </w:r>
          </w:p>
        </w:tc>
        <w:tc>
          <w:tcPr>
            <w:tcW w:w="945" w:type="dxa"/>
            <w:tcBorders>
              <w:left w:val="single" w:sz="6" w:space="0" w:color="auto"/>
              <w:bottom w:val="single" w:sz="6" w:space="0" w:color="auto"/>
              <w:right w:val="single" w:sz="6" w:space="0" w:color="auto"/>
            </w:tcBorders>
            <w:vAlign w:val="center"/>
          </w:tcPr>
          <w:p w14:paraId="6DEB3CA7" w14:textId="77777777" w:rsidR="00F1147B" w:rsidRPr="002F12B2" w:rsidRDefault="00F1147B" w:rsidP="002F12B2">
            <w:pPr>
              <w:spacing w:after="0"/>
              <w:jc w:val="center"/>
              <w:rPr>
                <w:rFonts w:cs="Arial"/>
                <w:szCs w:val="20"/>
              </w:rPr>
            </w:pPr>
            <w:r w:rsidRPr="002F12B2">
              <w:rPr>
                <w:rFonts w:cs="Arial"/>
                <w:szCs w:val="20"/>
                <w:u w:val="single"/>
              </w:rPr>
              <w:t>&gt;</w:t>
            </w:r>
            <w:r w:rsidRPr="002F12B2">
              <w:rPr>
                <w:rFonts w:cs="Arial"/>
                <w:szCs w:val="20"/>
              </w:rPr>
              <w:t>0.320</w:t>
            </w:r>
          </w:p>
          <w:p w14:paraId="7482BC64" w14:textId="77777777" w:rsidR="00F1147B" w:rsidRPr="002F12B2" w:rsidRDefault="00F1147B" w:rsidP="002F12B2">
            <w:pPr>
              <w:spacing w:after="0"/>
              <w:rPr>
                <w:rFonts w:cs="Arial"/>
                <w:szCs w:val="20"/>
                <w:u w:val="single"/>
              </w:rPr>
            </w:pPr>
          </w:p>
        </w:tc>
        <w:tc>
          <w:tcPr>
            <w:tcW w:w="1080" w:type="dxa"/>
            <w:tcBorders>
              <w:left w:val="single" w:sz="6" w:space="0" w:color="auto"/>
              <w:bottom w:val="single" w:sz="6" w:space="0" w:color="auto"/>
              <w:right w:val="single" w:sz="6" w:space="0" w:color="auto"/>
            </w:tcBorders>
            <w:shd w:val="clear" w:color="auto" w:fill="auto"/>
            <w:vAlign w:val="center"/>
          </w:tcPr>
          <w:p w14:paraId="56822D8E" w14:textId="77777777" w:rsidR="00F1147B" w:rsidRPr="002F12B2" w:rsidRDefault="00F1147B" w:rsidP="002F12B2">
            <w:pPr>
              <w:spacing w:after="0"/>
              <w:jc w:val="center"/>
              <w:rPr>
                <w:rFonts w:cs="Arial"/>
                <w:szCs w:val="20"/>
                <w:u w:val="single"/>
              </w:rPr>
            </w:pPr>
            <w:r w:rsidRPr="002F12B2">
              <w:rPr>
                <w:rFonts w:cs="Arial"/>
                <w:szCs w:val="20"/>
              </w:rPr>
              <w:t>0.319-0.300</w:t>
            </w:r>
          </w:p>
        </w:tc>
        <w:tc>
          <w:tcPr>
            <w:tcW w:w="1080" w:type="dxa"/>
            <w:tcBorders>
              <w:left w:val="single" w:sz="6" w:space="0" w:color="auto"/>
              <w:bottom w:val="single" w:sz="6" w:space="0" w:color="auto"/>
              <w:right w:val="single" w:sz="6" w:space="0" w:color="auto"/>
            </w:tcBorders>
            <w:shd w:val="clear" w:color="auto" w:fill="auto"/>
            <w:vAlign w:val="center"/>
          </w:tcPr>
          <w:p w14:paraId="5B1A89B6" w14:textId="77777777" w:rsidR="00F1147B" w:rsidRPr="002F12B2" w:rsidRDefault="00F1147B" w:rsidP="002F12B2">
            <w:pPr>
              <w:spacing w:after="0"/>
              <w:jc w:val="center"/>
              <w:rPr>
                <w:rFonts w:cs="Arial"/>
                <w:szCs w:val="20"/>
              </w:rPr>
            </w:pPr>
            <w:r w:rsidRPr="002F12B2">
              <w:rPr>
                <w:rFonts w:cs="Arial"/>
                <w:szCs w:val="20"/>
              </w:rPr>
              <w:t>0.299-0.294</w:t>
            </w:r>
          </w:p>
        </w:tc>
        <w:tc>
          <w:tcPr>
            <w:tcW w:w="1080" w:type="dxa"/>
            <w:tcBorders>
              <w:left w:val="single" w:sz="6" w:space="0" w:color="auto"/>
              <w:bottom w:val="single" w:sz="6" w:space="0" w:color="auto"/>
              <w:right w:val="single" w:sz="6" w:space="0" w:color="auto"/>
            </w:tcBorders>
            <w:shd w:val="clear" w:color="auto" w:fill="auto"/>
            <w:vAlign w:val="center"/>
          </w:tcPr>
          <w:p w14:paraId="2421DEE4" w14:textId="77777777" w:rsidR="00F1147B" w:rsidRPr="002F12B2" w:rsidRDefault="00F1147B" w:rsidP="002F12B2">
            <w:pPr>
              <w:spacing w:after="0"/>
              <w:jc w:val="center"/>
              <w:rPr>
                <w:rFonts w:cs="Arial"/>
                <w:szCs w:val="20"/>
              </w:rPr>
            </w:pPr>
            <w:r w:rsidRPr="002F12B2">
              <w:rPr>
                <w:rFonts w:cs="Arial"/>
                <w:szCs w:val="20"/>
              </w:rPr>
              <w:t>0.293- 0.278</w:t>
            </w:r>
          </w:p>
        </w:tc>
        <w:tc>
          <w:tcPr>
            <w:tcW w:w="810" w:type="dxa"/>
            <w:tcBorders>
              <w:left w:val="single" w:sz="6" w:space="0" w:color="auto"/>
              <w:bottom w:val="single" w:sz="6" w:space="0" w:color="auto"/>
              <w:right w:val="single" w:sz="6" w:space="0" w:color="auto"/>
            </w:tcBorders>
            <w:shd w:val="clear" w:color="auto" w:fill="auto"/>
            <w:vAlign w:val="center"/>
          </w:tcPr>
          <w:p w14:paraId="42708727" w14:textId="77777777" w:rsidR="00F1147B" w:rsidRPr="002F12B2" w:rsidRDefault="00F1147B" w:rsidP="002F12B2">
            <w:pPr>
              <w:spacing w:after="0"/>
              <w:jc w:val="center"/>
              <w:rPr>
                <w:rFonts w:cs="Arial"/>
                <w:szCs w:val="20"/>
              </w:rPr>
            </w:pPr>
            <w:r w:rsidRPr="002F12B2">
              <w:rPr>
                <w:rFonts w:cs="Arial"/>
                <w:szCs w:val="20"/>
              </w:rPr>
              <w:t>0.277-0.261</w:t>
            </w:r>
          </w:p>
        </w:tc>
        <w:tc>
          <w:tcPr>
            <w:tcW w:w="900" w:type="dxa"/>
            <w:tcBorders>
              <w:left w:val="single" w:sz="6" w:space="0" w:color="auto"/>
              <w:bottom w:val="single" w:sz="6" w:space="0" w:color="auto"/>
              <w:right w:val="single" w:sz="6" w:space="0" w:color="auto"/>
            </w:tcBorders>
            <w:shd w:val="clear" w:color="auto" w:fill="auto"/>
            <w:vAlign w:val="center"/>
          </w:tcPr>
          <w:p w14:paraId="71FDB117" w14:textId="77777777" w:rsidR="00F1147B" w:rsidRPr="002F12B2" w:rsidRDefault="00F1147B" w:rsidP="002F12B2">
            <w:pPr>
              <w:spacing w:after="0"/>
              <w:jc w:val="center"/>
              <w:rPr>
                <w:rFonts w:cs="Arial"/>
                <w:szCs w:val="20"/>
              </w:rPr>
            </w:pPr>
            <w:r w:rsidRPr="002F12B2">
              <w:rPr>
                <w:rFonts w:cs="Arial"/>
                <w:szCs w:val="20"/>
              </w:rPr>
              <w:t>&lt;0.261</w:t>
            </w:r>
          </w:p>
        </w:tc>
      </w:tr>
    </w:tbl>
    <w:p w14:paraId="3B5AA8E7" w14:textId="77777777" w:rsidR="00F1147B" w:rsidRPr="009159F2" w:rsidRDefault="00F1147B" w:rsidP="002F12B2">
      <w:pPr>
        <w:tabs>
          <w:tab w:val="left" w:pos="3510"/>
          <w:tab w:val="center" w:pos="4320"/>
        </w:tabs>
        <w:spacing w:after="0"/>
        <w:ind w:left="720" w:right="-540"/>
        <w:rPr>
          <w:rFonts w:cs="Arial"/>
          <w:sz w:val="18"/>
          <w:szCs w:val="20"/>
        </w:rPr>
      </w:pPr>
      <w:r w:rsidRPr="009159F2">
        <w:rPr>
          <w:rFonts w:cs="Arial"/>
          <w:sz w:val="18"/>
          <w:szCs w:val="20"/>
        </w:rPr>
        <w:t xml:space="preserve">Creep Stiffness (CS)               Dynamic Shear </w:t>
      </w:r>
      <w:proofErr w:type="spellStart"/>
      <w:r w:rsidRPr="009159F2">
        <w:rPr>
          <w:rFonts w:cs="Arial"/>
          <w:sz w:val="18"/>
          <w:szCs w:val="20"/>
        </w:rPr>
        <w:t>Rheometer</w:t>
      </w:r>
      <w:proofErr w:type="spellEnd"/>
      <w:r w:rsidRPr="009159F2">
        <w:rPr>
          <w:rFonts w:cs="Arial"/>
          <w:sz w:val="18"/>
          <w:szCs w:val="20"/>
        </w:rPr>
        <w:t xml:space="preserve"> (DSR)           Multiple Stress Creep Recovery (MSCR)</w:t>
      </w:r>
    </w:p>
    <w:p w14:paraId="200E8C46" w14:textId="77777777" w:rsidR="00F1147B" w:rsidRPr="000C681E" w:rsidRDefault="00F1147B" w:rsidP="002F12B2">
      <w:r w:rsidRPr="000C681E">
        <w:t>Asphalt Binder Price Adjustment = (Lowest Pay Factor – 1.00) x (Binder Quantity) x PAB x 5</w:t>
      </w:r>
    </w:p>
    <w:p w14:paraId="6928118C" w14:textId="77777777" w:rsidR="00F1147B" w:rsidRPr="000C681E" w:rsidRDefault="00F1147B" w:rsidP="002F12B2">
      <w:r w:rsidRPr="000C681E">
        <w:t>Select the lowest pay factor from:</w:t>
      </w:r>
    </w:p>
    <w:p w14:paraId="413629EF" w14:textId="77777777" w:rsidR="00F1147B" w:rsidRPr="000C681E" w:rsidRDefault="00F1147B" w:rsidP="002F12B2">
      <w:pPr>
        <w:ind w:left="720"/>
      </w:pPr>
      <w:r w:rsidRPr="00C21021">
        <w:rPr>
          <w:b/>
        </w:rPr>
        <w:t>RTFO</w:t>
      </w:r>
      <w:r w:rsidRPr="000C681E">
        <w:t xml:space="preserve"> (test at Performance Grade Temperature)</w:t>
      </w:r>
    </w:p>
    <w:p w14:paraId="55F39C40" w14:textId="77777777" w:rsidR="00F1147B" w:rsidRPr="000C681E" w:rsidRDefault="00F1147B" w:rsidP="00F1147B">
      <w:pPr>
        <w:numPr>
          <w:ilvl w:val="1"/>
          <w:numId w:val="19"/>
        </w:numPr>
      </w:pPr>
      <w:r w:rsidRPr="000C681E">
        <w:t>DSR, All Grades, G*/</w:t>
      </w:r>
      <w:proofErr w:type="spellStart"/>
      <w:r w:rsidRPr="000C681E">
        <w:t>Sinδ</w:t>
      </w:r>
      <w:proofErr w:type="spellEnd"/>
      <w:r w:rsidRPr="000C681E">
        <w:t>, kPa-1</w:t>
      </w:r>
    </w:p>
    <w:p w14:paraId="7DBE28B3" w14:textId="77777777" w:rsidR="00F1147B" w:rsidRPr="000C681E" w:rsidRDefault="00F1147B" w:rsidP="00F1147B">
      <w:pPr>
        <w:numPr>
          <w:ilvl w:val="1"/>
          <w:numId w:val="19"/>
        </w:numPr>
      </w:pPr>
      <w:r w:rsidRPr="000C681E">
        <w:t>MSCR: PG, Select the highest pay factor, either JNR 3.2 or % Rec3.2</w:t>
      </w:r>
    </w:p>
    <w:p w14:paraId="032C58FC" w14:textId="77777777" w:rsidR="00F1147B" w:rsidRPr="00C21021" w:rsidRDefault="00F1147B" w:rsidP="002F12B2">
      <w:pPr>
        <w:ind w:left="720"/>
        <w:rPr>
          <w:b/>
        </w:rPr>
      </w:pPr>
      <w:r w:rsidRPr="00C21021">
        <w:rPr>
          <w:b/>
        </w:rPr>
        <w:lastRenderedPageBreak/>
        <w:t>PAV</w:t>
      </w:r>
    </w:p>
    <w:p w14:paraId="575E7C0F" w14:textId="77777777" w:rsidR="00F1147B" w:rsidRPr="000C681E" w:rsidRDefault="00F1147B" w:rsidP="00F1147B">
      <w:pPr>
        <w:numPr>
          <w:ilvl w:val="1"/>
          <w:numId w:val="19"/>
        </w:numPr>
      </w:pPr>
      <w:r w:rsidRPr="000C681E">
        <w:t>Intermediate DSR, PG, G*</w:t>
      </w:r>
      <w:proofErr w:type="spellStart"/>
      <w:r w:rsidRPr="000C681E">
        <w:t>Sinδ</w:t>
      </w:r>
      <w:proofErr w:type="spellEnd"/>
      <w:r w:rsidRPr="000C681E">
        <w:t xml:space="preserve">, </w:t>
      </w:r>
      <w:proofErr w:type="spellStart"/>
      <w:r w:rsidRPr="000C681E">
        <w:t>kPa</w:t>
      </w:r>
      <w:proofErr w:type="spellEnd"/>
    </w:p>
    <w:p w14:paraId="5ECA345A" w14:textId="77777777" w:rsidR="00F1147B" w:rsidRPr="000C681E" w:rsidRDefault="00F1147B" w:rsidP="00F1147B">
      <w:pPr>
        <w:numPr>
          <w:ilvl w:val="1"/>
          <w:numId w:val="19"/>
        </w:numPr>
      </w:pPr>
      <w:r w:rsidRPr="000C681E">
        <w:t>CS, All Grades, BBR, S MPa</w:t>
      </w:r>
    </w:p>
    <w:p w14:paraId="0E473691" w14:textId="77777777" w:rsidR="00F1147B" w:rsidRPr="000C681E" w:rsidRDefault="00F1147B" w:rsidP="00F1147B">
      <w:pPr>
        <w:numPr>
          <w:ilvl w:val="1"/>
          <w:numId w:val="19"/>
        </w:numPr>
      </w:pPr>
      <w:r w:rsidRPr="000C681E">
        <w:t>CS, All Grades, BBR, M</w:t>
      </w:r>
    </w:p>
    <w:p w14:paraId="5D05124B" w14:textId="77777777" w:rsidR="00F1147B" w:rsidRPr="000C681E" w:rsidRDefault="00F1147B" w:rsidP="002F12B2">
      <w:r w:rsidRPr="000C681E">
        <w:t>If Pay Item P401.130.0000 HMA Combined Price Adjustment is in the Bid Schedule, the Price Adjustment Pay Items (P401.080.0000 Hot Mix Asphalt Price Adjustment, Method 1, P401.110.0000 Longitudinal Joint Density Price Adjustment, and P401.120.0000 Asphalt Binder Quality Price Adjustment) will be paid under P401.130.0000 HMA Combined Price Adjustment.</w:t>
      </w:r>
    </w:p>
    <w:p w14:paraId="269BBB3D" w14:textId="77777777" w:rsidR="00F1147B" w:rsidRPr="000C681E" w:rsidRDefault="00F1147B" w:rsidP="002F12B2">
      <w:commentRangeStart w:id="9"/>
      <w:r w:rsidRPr="000C681E">
        <w:t>Payment will be made under:</w:t>
      </w:r>
      <w:commentRangeEnd w:id="9"/>
      <w:r w:rsidR="00521A1A">
        <w:rPr>
          <w:rStyle w:val="CommentReference"/>
        </w:rPr>
        <w:commentReference w:id="9"/>
      </w:r>
    </w:p>
    <w:p w14:paraId="3F6ACD88" w14:textId="77777777" w:rsidR="00F1147B" w:rsidRPr="000C681E" w:rsidRDefault="00F1147B" w:rsidP="002F12B2">
      <w:pPr>
        <w:ind w:left="446"/>
        <w:contextualSpacing/>
      </w:pPr>
      <w:r w:rsidRPr="000C681E">
        <w:t>Item P401.010.</w:t>
      </w:r>
      <w:r w:rsidR="005F64FF">
        <w:t>____</w:t>
      </w:r>
      <w:r w:rsidRPr="000C681E">
        <w:t xml:space="preserve"> </w:t>
      </w:r>
      <w:r w:rsidRPr="000C681E">
        <w:tab/>
        <w:t xml:space="preserve">Hot Mix Asphalt Type </w:t>
      </w:r>
      <w:r w:rsidR="005F64FF">
        <w:t>__</w:t>
      </w:r>
      <w:r w:rsidRPr="000C681E">
        <w:t xml:space="preserve">, Class </w:t>
      </w:r>
      <w:r w:rsidR="005F64FF">
        <w:t>__</w:t>
      </w:r>
      <w:r w:rsidRPr="000C681E">
        <w:t xml:space="preserve"> - per ton</w:t>
      </w:r>
    </w:p>
    <w:p w14:paraId="7F5BA0FC" w14:textId="77777777" w:rsidR="00F1147B" w:rsidRPr="000C681E" w:rsidRDefault="00F1147B" w:rsidP="002F12B2">
      <w:pPr>
        <w:ind w:left="446"/>
        <w:contextualSpacing/>
      </w:pPr>
      <w:r w:rsidRPr="000C681E">
        <w:t>Item P401.0</w:t>
      </w:r>
      <w:r w:rsidR="005F64FF">
        <w:t>2</w:t>
      </w:r>
      <w:r w:rsidRPr="000C681E">
        <w:t>0.</w:t>
      </w:r>
      <w:r w:rsidR="005F64FF">
        <w:t>____</w:t>
      </w:r>
      <w:r w:rsidRPr="000C681E">
        <w:tab/>
      </w:r>
      <w:r w:rsidR="005F64FF">
        <w:t>Asphalt Binder, PG __-per ton</w:t>
      </w:r>
    </w:p>
    <w:p w14:paraId="793BE7CB" w14:textId="77777777" w:rsidR="00F1147B" w:rsidRDefault="005F64FF" w:rsidP="002F12B2">
      <w:pPr>
        <w:ind w:left="446"/>
        <w:contextualSpacing/>
      </w:pPr>
      <w:r>
        <w:t>Item P401.07</w:t>
      </w:r>
      <w:r w:rsidR="00F1147B" w:rsidRPr="000C681E">
        <w:t>0.00</w:t>
      </w:r>
      <w:r>
        <w:t>00</w:t>
      </w:r>
      <w:r w:rsidR="00F1147B" w:rsidRPr="000C681E">
        <w:t xml:space="preserve"> </w:t>
      </w:r>
      <w:r w:rsidR="00F1147B" w:rsidRPr="000C681E">
        <w:tab/>
      </w:r>
      <w:r>
        <w:t>Joint Adhesive -per linear foot</w:t>
      </w:r>
    </w:p>
    <w:p w14:paraId="0A384784" w14:textId="77777777" w:rsidR="005F64FF" w:rsidRPr="000C681E" w:rsidRDefault="005F64FF" w:rsidP="002F12B2">
      <w:pPr>
        <w:ind w:left="446"/>
        <w:contextualSpacing/>
      </w:pPr>
      <w:r>
        <w:t>Item P401.080.0000</w:t>
      </w:r>
      <w:r>
        <w:tab/>
      </w:r>
      <w:r w:rsidRPr="000C681E">
        <w:t xml:space="preserve">Hot Mix Asphalt </w:t>
      </w:r>
      <w:r>
        <w:t>Price Adjustment -per contingent sum</w:t>
      </w:r>
    </w:p>
    <w:p w14:paraId="2C1C54AB" w14:textId="77777777" w:rsidR="00F1147B" w:rsidRPr="000C681E" w:rsidRDefault="00F1147B" w:rsidP="002F12B2">
      <w:pPr>
        <w:ind w:left="450"/>
      </w:pPr>
      <w:r w:rsidRPr="000C681E">
        <w:t>Item P401.</w:t>
      </w:r>
      <w:r w:rsidR="005F64FF">
        <w:t>090</w:t>
      </w:r>
      <w:r w:rsidRPr="000C681E">
        <w:t>.00</w:t>
      </w:r>
      <w:r w:rsidR="005F64FF">
        <w:t>00</w:t>
      </w:r>
      <w:r w:rsidRPr="000C681E">
        <w:t xml:space="preserve"> </w:t>
      </w:r>
      <w:r w:rsidRPr="000C681E">
        <w:tab/>
      </w:r>
      <w:r w:rsidR="005F64FF">
        <w:t>Asphalt Material Price Adjustment -per contingent sum</w:t>
      </w:r>
    </w:p>
    <w:p w14:paraId="55E8E30F" w14:textId="77777777" w:rsidR="00F1147B" w:rsidRPr="000C681E" w:rsidRDefault="00F1147B" w:rsidP="002F12B2">
      <w:pPr>
        <w:pStyle w:val="Title"/>
      </w:pPr>
      <w:r w:rsidRPr="000C681E">
        <w:t>REFERENCES</w:t>
      </w:r>
    </w:p>
    <w:p w14:paraId="625BA677" w14:textId="77777777" w:rsidR="00F1147B" w:rsidRPr="000C681E" w:rsidRDefault="00F1147B" w:rsidP="002F12B2">
      <w:r w:rsidRPr="000C681E">
        <w:t>The publications listed below form a part of this specification to the extent referenced. The publications are referred to within the text by the basic designation only.</w:t>
      </w:r>
    </w:p>
    <w:p w14:paraId="710E1246" w14:textId="77777777" w:rsidR="00F1147B" w:rsidRPr="000C681E" w:rsidRDefault="00F1147B" w:rsidP="002F12B2">
      <w:r w:rsidRPr="000C681E">
        <w:t>Alaska Test Methods (ATM) Manual</w:t>
      </w:r>
    </w:p>
    <w:p w14:paraId="43DFE89D" w14:textId="77777777" w:rsidR="00F1147B" w:rsidRPr="000C681E" w:rsidRDefault="00F1147B" w:rsidP="002F12B2">
      <w:pPr>
        <w:tabs>
          <w:tab w:val="left" w:pos="1800"/>
        </w:tabs>
        <w:ind w:left="450"/>
      </w:pPr>
      <w:r w:rsidRPr="000C681E">
        <w:t>ATM 202</w:t>
      </w:r>
      <w:r w:rsidRPr="000C681E">
        <w:tab/>
        <w:t>Moisture Content of Aggregate and Soils</w:t>
      </w:r>
    </w:p>
    <w:p w14:paraId="7FEB9923" w14:textId="77777777" w:rsidR="00F1147B" w:rsidRPr="000C681E" w:rsidRDefault="00F1147B" w:rsidP="002F12B2">
      <w:pPr>
        <w:tabs>
          <w:tab w:val="left" w:pos="1800"/>
        </w:tabs>
        <w:ind w:left="450"/>
      </w:pPr>
      <w:r w:rsidRPr="000C681E">
        <w:t>ATM 204</w:t>
      </w:r>
      <w:r w:rsidRPr="000C681E">
        <w:tab/>
        <w:t>Liquid Limit of Soils</w:t>
      </w:r>
    </w:p>
    <w:p w14:paraId="0C5EC635" w14:textId="77777777" w:rsidR="00F1147B" w:rsidRPr="000C681E" w:rsidRDefault="00F1147B" w:rsidP="002F12B2">
      <w:pPr>
        <w:tabs>
          <w:tab w:val="left" w:pos="1800"/>
        </w:tabs>
        <w:ind w:left="450"/>
      </w:pPr>
      <w:r w:rsidRPr="000C681E">
        <w:t>ATM 205</w:t>
      </w:r>
      <w:r w:rsidRPr="000C681E">
        <w:tab/>
        <w:t>Plastic Limit and Plasticity Index of Soils</w:t>
      </w:r>
    </w:p>
    <w:p w14:paraId="2AE6A7B6" w14:textId="77777777" w:rsidR="00F1147B" w:rsidRPr="000C681E" w:rsidRDefault="00F1147B" w:rsidP="002F12B2">
      <w:pPr>
        <w:tabs>
          <w:tab w:val="left" w:pos="1800"/>
        </w:tabs>
        <w:ind w:left="450"/>
      </w:pPr>
      <w:r w:rsidRPr="000C681E">
        <w:t>ATM 301</w:t>
      </w:r>
      <w:r w:rsidRPr="000C681E">
        <w:tab/>
        <w:t>Sampling Aggregates</w:t>
      </w:r>
    </w:p>
    <w:p w14:paraId="6DBCBD64" w14:textId="77777777" w:rsidR="00F1147B" w:rsidRPr="000C681E" w:rsidRDefault="00F1147B" w:rsidP="002F12B2">
      <w:pPr>
        <w:tabs>
          <w:tab w:val="left" w:pos="1800"/>
        </w:tabs>
        <w:ind w:left="450"/>
      </w:pPr>
      <w:r w:rsidRPr="000C681E">
        <w:t>ATM 304</w:t>
      </w:r>
      <w:r w:rsidRPr="000C681E">
        <w:tab/>
        <w:t>Sieve Analysis of Aggregate and Soils</w:t>
      </w:r>
    </w:p>
    <w:p w14:paraId="7CBAA215" w14:textId="77777777" w:rsidR="00F1147B" w:rsidRPr="000C681E" w:rsidRDefault="00F1147B" w:rsidP="002F12B2">
      <w:pPr>
        <w:tabs>
          <w:tab w:val="left" w:pos="1800"/>
        </w:tabs>
        <w:ind w:left="450"/>
      </w:pPr>
      <w:r w:rsidRPr="000C681E">
        <w:t>ATM 305</w:t>
      </w:r>
      <w:r w:rsidRPr="000C681E">
        <w:tab/>
        <w:t>Determining the Percentage of Fracture in Coarse Aggregate.</w:t>
      </w:r>
    </w:p>
    <w:p w14:paraId="1EE8EA1B" w14:textId="77777777" w:rsidR="00F1147B" w:rsidRPr="000C681E" w:rsidRDefault="00F1147B" w:rsidP="002F12B2">
      <w:pPr>
        <w:tabs>
          <w:tab w:val="left" w:pos="1800"/>
        </w:tabs>
        <w:ind w:left="450"/>
      </w:pPr>
      <w:r w:rsidRPr="000C681E">
        <w:t>ATM 306</w:t>
      </w:r>
      <w:r w:rsidRPr="000C681E">
        <w:tab/>
        <w:t xml:space="preserve">Flat and Elongated </w:t>
      </w:r>
    </w:p>
    <w:p w14:paraId="6869C5A1" w14:textId="77777777" w:rsidR="00F1147B" w:rsidRPr="000C681E" w:rsidRDefault="00F1147B" w:rsidP="002F12B2">
      <w:pPr>
        <w:tabs>
          <w:tab w:val="left" w:pos="1800"/>
        </w:tabs>
        <w:ind w:left="450"/>
      </w:pPr>
      <w:r w:rsidRPr="000C681E">
        <w:t>ATM 307</w:t>
      </w:r>
      <w:r w:rsidRPr="000C681E">
        <w:tab/>
        <w:t>Sand Equivalent</w:t>
      </w:r>
    </w:p>
    <w:p w14:paraId="02FB31DA" w14:textId="77777777" w:rsidR="00F1147B" w:rsidRPr="000C681E" w:rsidRDefault="00F1147B" w:rsidP="002F12B2">
      <w:pPr>
        <w:tabs>
          <w:tab w:val="left" w:pos="1800"/>
        </w:tabs>
        <w:ind w:left="450"/>
      </w:pPr>
      <w:bookmarkStart w:id="10" w:name="_GoBack"/>
      <w:bookmarkEnd w:id="10"/>
      <w:r w:rsidRPr="000C681E">
        <w:t>ATM 401</w:t>
      </w:r>
      <w:r w:rsidRPr="000C681E">
        <w:tab/>
        <w:t>Sampling Bituminous Materials</w:t>
      </w:r>
    </w:p>
    <w:p w14:paraId="79B435C8" w14:textId="77777777" w:rsidR="00F1147B" w:rsidRPr="000C681E" w:rsidRDefault="00F1147B" w:rsidP="002F12B2">
      <w:pPr>
        <w:tabs>
          <w:tab w:val="left" w:pos="1800"/>
        </w:tabs>
        <w:ind w:left="450"/>
      </w:pPr>
      <w:r w:rsidRPr="000C681E">
        <w:t>ATM 402</w:t>
      </w:r>
      <w:r w:rsidRPr="000C681E">
        <w:tab/>
        <w:t>Sampling Bituminous Mixes</w:t>
      </w:r>
    </w:p>
    <w:p w14:paraId="118045B4" w14:textId="77777777" w:rsidR="00F1147B" w:rsidRPr="000C681E" w:rsidRDefault="00F1147B" w:rsidP="002F12B2">
      <w:pPr>
        <w:tabs>
          <w:tab w:val="left" w:pos="1800"/>
        </w:tabs>
        <w:ind w:left="450"/>
      </w:pPr>
      <w:r w:rsidRPr="000C681E">
        <w:t>ATM 403</w:t>
      </w:r>
      <w:r w:rsidRPr="000C681E">
        <w:tab/>
        <w:t>Sampling Hot Mix Asphalt</w:t>
      </w:r>
    </w:p>
    <w:p w14:paraId="00FEC12B" w14:textId="77777777" w:rsidR="00F1147B" w:rsidRPr="000C681E" w:rsidRDefault="00F1147B" w:rsidP="002F12B2">
      <w:pPr>
        <w:tabs>
          <w:tab w:val="left" w:pos="1800"/>
        </w:tabs>
        <w:ind w:left="450"/>
      </w:pPr>
      <w:r w:rsidRPr="000C681E">
        <w:t>ATM 405</w:t>
      </w:r>
      <w:r w:rsidRPr="000C681E">
        <w:tab/>
        <w:t>Asphalt Binder Content of Asphalt Concrete Mixtures by the Nuclear Method</w:t>
      </w:r>
    </w:p>
    <w:p w14:paraId="484539A1" w14:textId="77777777" w:rsidR="00F1147B" w:rsidRPr="000C681E" w:rsidRDefault="00F1147B" w:rsidP="002F12B2">
      <w:pPr>
        <w:tabs>
          <w:tab w:val="left" w:pos="1800"/>
        </w:tabs>
        <w:ind w:left="450"/>
      </w:pPr>
      <w:r w:rsidRPr="000C681E">
        <w:t>ATM 406</w:t>
      </w:r>
      <w:r w:rsidRPr="000C681E">
        <w:tab/>
        <w:t>Asphalt Binder Content of Bituminous Mixes by Ignition Method</w:t>
      </w:r>
    </w:p>
    <w:p w14:paraId="22C0B95F" w14:textId="77777777" w:rsidR="00F1147B" w:rsidRPr="000C681E" w:rsidRDefault="00F1147B" w:rsidP="002F12B2">
      <w:pPr>
        <w:tabs>
          <w:tab w:val="left" w:pos="1800"/>
        </w:tabs>
        <w:ind w:left="450"/>
      </w:pPr>
      <w:r w:rsidRPr="000C681E">
        <w:t>ATM 407</w:t>
      </w:r>
      <w:r w:rsidRPr="000C681E">
        <w:tab/>
        <w:t>Moisture Content of Hot-Mix Asphalt (HMA) by Oven Method</w:t>
      </w:r>
    </w:p>
    <w:p w14:paraId="56943552" w14:textId="77777777" w:rsidR="00F1147B" w:rsidRPr="000C681E" w:rsidRDefault="00F1147B" w:rsidP="002F12B2">
      <w:pPr>
        <w:tabs>
          <w:tab w:val="left" w:pos="1800"/>
        </w:tabs>
        <w:ind w:left="450"/>
      </w:pPr>
      <w:r w:rsidRPr="000C681E">
        <w:t>ATM 408</w:t>
      </w:r>
      <w:r w:rsidRPr="000C681E">
        <w:tab/>
        <w:t>Mechanical Analysis of Extracted Aggregate</w:t>
      </w:r>
    </w:p>
    <w:p w14:paraId="0ECE7364" w14:textId="77777777" w:rsidR="00F1147B" w:rsidRPr="000C681E" w:rsidRDefault="00F1147B" w:rsidP="002F12B2">
      <w:pPr>
        <w:tabs>
          <w:tab w:val="left" w:pos="1800"/>
        </w:tabs>
        <w:ind w:left="450"/>
      </w:pPr>
      <w:r w:rsidRPr="000C681E">
        <w:t>ATM 409</w:t>
      </w:r>
      <w:r w:rsidRPr="000C681E">
        <w:tab/>
        <w:t>Maximum Specific Gravity of Bituminous Mixes</w:t>
      </w:r>
    </w:p>
    <w:p w14:paraId="212D8CAF" w14:textId="77777777" w:rsidR="00F1147B" w:rsidRPr="000C681E" w:rsidRDefault="00F1147B" w:rsidP="002F12B2">
      <w:pPr>
        <w:tabs>
          <w:tab w:val="left" w:pos="1800"/>
        </w:tabs>
        <w:ind w:left="450"/>
      </w:pPr>
      <w:r w:rsidRPr="000C681E">
        <w:lastRenderedPageBreak/>
        <w:t>ATM 410</w:t>
      </w:r>
      <w:r w:rsidRPr="000C681E">
        <w:tab/>
        <w:t>Bulk Specific Gravity and Percent Compaction of Bituminous Mixes</w:t>
      </w:r>
    </w:p>
    <w:p w14:paraId="6B7AE8BE" w14:textId="77777777" w:rsidR="00F1147B" w:rsidRPr="000C681E" w:rsidRDefault="00F1147B" w:rsidP="002F12B2">
      <w:pPr>
        <w:tabs>
          <w:tab w:val="left" w:pos="1800"/>
        </w:tabs>
        <w:ind w:left="450"/>
      </w:pPr>
      <w:r w:rsidRPr="000C681E">
        <w:t>ATM 411</w:t>
      </w:r>
      <w:r w:rsidRPr="000C681E">
        <w:tab/>
        <w:t>In-Place Density of Asphalt Mixtures by Nuclear Method</w:t>
      </w:r>
    </w:p>
    <w:p w14:paraId="653FB2B0" w14:textId="77777777" w:rsidR="00F1147B" w:rsidRPr="000C681E" w:rsidRDefault="00F1147B" w:rsidP="002F12B2">
      <w:pPr>
        <w:tabs>
          <w:tab w:val="left" w:pos="1800"/>
        </w:tabs>
        <w:ind w:left="450"/>
      </w:pPr>
      <w:r w:rsidRPr="000C681E">
        <w:t>ATM 413</w:t>
      </w:r>
      <w:r w:rsidRPr="000C681E">
        <w:tab/>
        <w:t>Sampling Hot Mix Asphalt (HMA) after Compaction (Obtaining Cores)</w:t>
      </w:r>
    </w:p>
    <w:p w14:paraId="57B6F8E8" w14:textId="77777777" w:rsidR="00F1147B" w:rsidRPr="000C681E" w:rsidRDefault="00F1147B" w:rsidP="002F12B2">
      <w:pPr>
        <w:tabs>
          <w:tab w:val="left" w:pos="1800"/>
        </w:tabs>
        <w:ind w:left="450"/>
      </w:pPr>
      <w:r w:rsidRPr="000C681E">
        <w:t>ATM 414</w:t>
      </w:r>
      <w:r w:rsidRPr="000C681E">
        <w:tab/>
        <w:t xml:space="preserve">Anti-Strip Requirements of Hot Mix Asphalt </w:t>
      </w:r>
    </w:p>
    <w:p w14:paraId="2177B67F" w14:textId="77777777" w:rsidR="00F1147B" w:rsidRPr="000C681E" w:rsidRDefault="00F1147B" w:rsidP="002F12B2">
      <w:pPr>
        <w:tabs>
          <w:tab w:val="left" w:pos="1800"/>
        </w:tabs>
        <w:ind w:left="450"/>
      </w:pPr>
      <w:r w:rsidRPr="000C681E">
        <w:t>ATM 417</w:t>
      </w:r>
      <w:r w:rsidRPr="000C681E">
        <w:tab/>
        <w:t>Hot Mix Asphalt Design by the Marshall Method</w:t>
      </w:r>
    </w:p>
    <w:p w14:paraId="08A0F44A" w14:textId="77777777" w:rsidR="00F1147B" w:rsidRPr="000C681E" w:rsidRDefault="00F1147B" w:rsidP="002F12B2">
      <w:pPr>
        <w:tabs>
          <w:tab w:val="left" w:pos="1800"/>
        </w:tabs>
        <w:ind w:left="450"/>
      </w:pPr>
      <w:r w:rsidRPr="000C681E">
        <w:t>ATM 419</w:t>
      </w:r>
      <w:r w:rsidRPr="000C681E">
        <w:tab/>
        <w:t>Rutting Susceptibility using an Asphalt Pavement Analyzer</w:t>
      </w:r>
    </w:p>
    <w:p w14:paraId="21C87FAB" w14:textId="77777777" w:rsidR="00F1147B" w:rsidRPr="000C681E" w:rsidRDefault="00F1147B" w:rsidP="002F12B2">
      <w:r w:rsidRPr="000C681E">
        <w:t>ASTM International (ASTM)</w:t>
      </w:r>
    </w:p>
    <w:p w14:paraId="23D69339" w14:textId="77777777" w:rsidR="00F1147B" w:rsidRPr="000C681E" w:rsidRDefault="00F1147B" w:rsidP="002F12B2">
      <w:pPr>
        <w:tabs>
          <w:tab w:val="left" w:pos="1800"/>
        </w:tabs>
        <w:ind w:left="1800" w:hanging="1440"/>
      </w:pPr>
      <w:r w:rsidRPr="000C681E">
        <w:t>ASTM D5</w:t>
      </w:r>
      <w:r w:rsidRPr="000C681E">
        <w:tab/>
        <w:t>Penetration of Bituminous Materials</w:t>
      </w:r>
    </w:p>
    <w:p w14:paraId="79DAABD9" w14:textId="77777777" w:rsidR="00F1147B" w:rsidRPr="000C681E" w:rsidRDefault="00F1147B" w:rsidP="002F12B2">
      <w:pPr>
        <w:tabs>
          <w:tab w:val="left" w:pos="1800"/>
        </w:tabs>
        <w:ind w:left="1800" w:hanging="1440"/>
      </w:pPr>
      <w:r w:rsidRPr="000C681E">
        <w:t>ASTM D113</w:t>
      </w:r>
      <w:r w:rsidRPr="000C681E">
        <w:tab/>
        <w:t>Ductility of Asphalt Materials</w:t>
      </w:r>
    </w:p>
    <w:p w14:paraId="54FFA23C" w14:textId="77777777" w:rsidR="00F1147B" w:rsidRPr="000C681E" w:rsidRDefault="00F1147B" w:rsidP="002F12B2">
      <w:pPr>
        <w:tabs>
          <w:tab w:val="left" w:pos="1800"/>
        </w:tabs>
        <w:ind w:left="1800" w:hanging="1440"/>
      </w:pPr>
      <w:r w:rsidRPr="000C681E">
        <w:t>ASTM D242</w:t>
      </w:r>
      <w:r w:rsidRPr="000C681E">
        <w:tab/>
        <w:t>Mineral Filler for Bituminous Paving Mixtures</w:t>
      </w:r>
    </w:p>
    <w:p w14:paraId="6DFFC21E" w14:textId="77777777" w:rsidR="00F1147B" w:rsidRPr="000C681E" w:rsidRDefault="00F1147B" w:rsidP="002F12B2">
      <w:pPr>
        <w:tabs>
          <w:tab w:val="left" w:pos="1800"/>
        </w:tabs>
        <w:ind w:left="1800" w:hanging="1440"/>
      </w:pPr>
      <w:r w:rsidRPr="000C681E">
        <w:t>ASTM D244</w:t>
      </w:r>
      <w:r w:rsidRPr="000C681E">
        <w:tab/>
        <w:t>Practices for Emulsified Asphalts</w:t>
      </w:r>
    </w:p>
    <w:p w14:paraId="07C6EF70" w14:textId="77777777" w:rsidR="00F1147B" w:rsidRPr="000C681E" w:rsidRDefault="00F1147B" w:rsidP="002F12B2">
      <w:pPr>
        <w:tabs>
          <w:tab w:val="left" w:pos="1800"/>
        </w:tabs>
        <w:ind w:left="1800" w:hanging="1440"/>
      </w:pPr>
      <w:r w:rsidRPr="000C681E">
        <w:t>ASTM D1073</w:t>
      </w:r>
      <w:r w:rsidRPr="000C681E">
        <w:tab/>
        <w:t>Fine Aggregate for Asphalt Paving Mixtures</w:t>
      </w:r>
    </w:p>
    <w:p w14:paraId="75DC5CF2" w14:textId="77777777" w:rsidR="00F1147B" w:rsidRPr="000C681E" w:rsidRDefault="00F1147B" w:rsidP="002F12B2">
      <w:pPr>
        <w:tabs>
          <w:tab w:val="left" w:pos="1800"/>
        </w:tabs>
        <w:ind w:left="1800" w:hanging="1440"/>
      </w:pPr>
      <w:r w:rsidRPr="000C681E">
        <w:t>ASTM D2007</w:t>
      </w:r>
      <w:r w:rsidRPr="000C681E">
        <w:tab/>
        <w:t>Characteristic Groups in Rubber Extender and Processing Oils and Other Petroleum-Derived Oils by the Clay-Gel Absorption Chromatographic Method</w:t>
      </w:r>
    </w:p>
    <w:p w14:paraId="21E6B823" w14:textId="77777777" w:rsidR="00F1147B" w:rsidRPr="000C681E" w:rsidRDefault="00F1147B" w:rsidP="002F12B2">
      <w:pPr>
        <w:tabs>
          <w:tab w:val="left" w:pos="1800"/>
        </w:tabs>
        <w:ind w:left="1800" w:hanging="1440"/>
      </w:pPr>
      <w:r w:rsidRPr="000C681E">
        <w:t>ASTM D2042</w:t>
      </w:r>
      <w:r w:rsidRPr="000C681E">
        <w:tab/>
        <w:t>Solubility of Asphalt Materials in Trichloroethylene</w:t>
      </w:r>
    </w:p>
    <w:p w14:paraId="2B32D2E2" w14:textId="77777777" w:rsidR="00F1147B" w:rsidRPr="000C681E" w:rsidRDefault="00F1147B" w:rsidP="002F12B2">
      <w:pPr>
        <w:tabs>
          <w:tab w:val="left" w:pos="1800"/>
        </w:tabs>
        <w:ind w:left="1800" w:hanging="1440"/>
      </w:pPr>
      <w:r w:rsidRPr="000C681E">
        <w:t>ASTM D2172</w:t>
      </w:r>
      <w:r w:rsidRPr="000C681E">
        <w:tab/>
        <w:t>Quantitative Extraction of Bitumen from Asphalt Paving Mixtures</w:t>
      </w:r>
    </w:p>
    <w:p w14:paraId="57D0FC78" w14:textId="77777777" w:rsidR="00F1147B" w:rsidRPr="000C681E" w:rsidRDefault="00F1147B" w:rsidP="002F12B2">
      <w:pPr>
        <w:tabs>
          <w:tab w:val="left" w:pos="1800"/>
        </w:tabs>
        <w:ind w:left="1800" w:hanging="1440"/>
      </w:pPr>
      <w:r w:rsidRPr="000C681E">
        <w:t>ASTM D2669</w:t>
      </w:r>
      <w:r w:rsidRPr="000C681E">
        <w:tab/>
        <w:t>Apparent Viscosity of Petroleum Waxes Compounded with Additives (Hot Melts)</w:t>
      </w:r>
    </w:p>
    <w:p w14:paraId="077275AB" w14:textId="77777777" w:rsidR="00F1147B" w:rsidRPr="000C681E" w:rsidRDefault="00F1147B" w:rsidP="002F12B2">
      <w:pPr>
        <w:tabs>
          <w:tab w:val="left" w:pos="1800"/>
        </w:tabs>
        <w:ind w:left="1800" w:hanging="1440"/>
      </w:pPr>
      <w:r w:rsidRPr="000C681E">
        <w:t>ASTM D3244</w:t>
      </w:r>
      <w:r w:rsidRPr="000C681E">
        <w:tab/>
        <w:t>Utilization of Test Data to Determine Conformance with Specifications</w:t>
      </w:r>
    </w:p>
    <w:p w14:paraId="4D18CE14" w14:textId="77777777" w:rsidR="00F1147B" w:rsidRPr="000C681E" w:rsidRDefault="00F1147B" w:rsidP="002F12B2">
      <w:pPr>
        <w:tabs>
          <w:tab w:val="left" w:pos="1800"/>
        </w:tabs>
        <w:ind w:left="1800" w:hanging="1440"/>
      </w:pPr>
      <w:r w:rsidRPr="000C681E">
        <w:t>ASTM D3666</w:t>
      </w:r>
      <w:r w:rsidRPr="000C681E">
        <w:tab/>
        <w:t xml:space="preserve">Minimum Requirements for Agencies Testing and Inspecting Road and Paving Materials </w:t>
      </w:r>
    </w:p>
    <w:p w14:paraId="4BA6AE81" w14:textId="77777777" w:rsidR="00F1147B" w:rsidRPr="000C681E" w:rsidRDefault="00F1147B" w:rsidP="002F12B2">
      <w:pPr>
        <w:tabs>
          <w:tab w:val="left" w:pos="1800"/>
        </w:tabs>
        <w:ind w:left="1800" w:hanging="1440"/>
      </w:pPr>
      <w:r w:rsidRPr="000C681E">
        <w:t>ASTM D4402</w:t>
      </w:r>
      <w:r w:rsidRPr="000C681E">
        <w:tab/>
        <w:t>Viscosity Determination of Asphalt at Elevated Temperatures Using a Rotational Viscometer</w:t>
      </w:r>
    </w:p>
    <w:p w14:paraId="54817184" w14:textId="77777777" w:rsidR="00F1147B" w:rsidRPr="000C681E" w:rsidRDefault="00F1147B" w:rsidP="002F12B2">
      <w:pPr>
        <w:tabs>
          <w:tab w:val="left" w:pos="1800"/>
        </w:tabs>
        <w:ind w:left="1800" w:hanging="1440"/>
      </w:pPr>
      <w:r w:rsidRPr="000C681E">
        <w:t>ASTM D4552</w:t>
      </w:r>
      <w:r w:rsidRPr="000C681E">
        <w:tab/>
        <w:t>Classifying Hot-Mix Recycling Agents</w:t>
      </w:r>
    </w:p>
    <w:p w14:paraId="04ECA8F4" w14:textId="77777777" w:rsidR="00F1147B" w:rsidRPr="000C681E" w:rsidRDefault="00F1147B" w:rsidP="002F12B2">
      <w:pPr>
        <w:tabs>
          <w:tab w:val="left" w:pos="1800"/>
        </w:tabs>
        <w:ind w:left="1800" w:hanging="1440"/>
      </w:pPr>
      <w:r w:rsidRPr="000C681E">
        <w:t>ASTM D5329</w:t>
      </w:r>
      <w:r w:rsidRPr="000C681E">
        <w:tab/>
        <w:t>Sealants and Fillers, Hot-Applied, for Joints and Cracks in Asphalt Pavements and Portland Concrete Pavements</w:t>
      </w:r>
    </w:p>
    <w:p w14:paraId="061A3D82" w14:textId="77777777" w:rsidR="00F1147B" w:rsidRPr="000C681E" w:rsidRDefault="00F1147B" w:rsidP="002F12B2">
      <w:pPr>
        <w:tabs>
          <w:tab w:val="left" w:pos="1800"/>
        </w:tabs>
        <w:ind w:left="1800" w:hanging="1440"/>
      </w:pPr>
      <w:r w:rsidRPr="000C681E">
        <w:t>ASTM E1274</w:t>
      </w:r>
      <w:r w:rsidRPr="000C681E">
        <w:tab/>
        <w:t xml:space="preserve">Measuring Pavement Roughness Using a </w:t>
      </w:r>
      <w:proofErr w:type="spellStart"/>
      <w:r w:rsidRPr="000C681E">
        <w:t>Profilograph</w:t>
      </w:r>
      <w:proofErr w:type="spellEnd"/>
    </w:p>
    <w:p w14:paraId="37B665CA" w14:textId="77777777" w:rsidR="00F1147B" w:rsidRPr="000C681E" w:rsidRDefault="00F1147B" w:rsidP="002F12B2">
      <w:pPr>
        <w:tabs>
          <w:tab w:val="left" w:pos="1800"/>
        </w:tabs>
        <w:ind w:left="1800" w:hanging="1440"/>
      </w:pPr>
      <w:r w:rsidRPr="000C681E">
        <w:t>ASTM E950</w:t>
      </w:r>
      <w:r w:rsidRPr="000C681E">
        <w:tab/>
        <w:t>Measuring the Longitudinal Profile of Traveled Surfaces with an Accelerometer Established Inertial Profiling Reference</w:t>
      </w:r>
    </w:p>
    <w:p w14:paraId="6B6BCDBF" w14:textId="77777777" w:rsidR="00F1147B" w:rsidRPr="000C681E" w:rsidRDefault="00F1147B" w:rsidP="002F12B2">
      <w:pPr>
        <w:tabs>
          <w:tab w:val="left" w:pos="1800"/>
        </w:tabs>
        <w:ind w:left="1800" w:hanging="1440"/>
      </w:pPr>
      <w:r w:rsidRPr="000C681E">
        <w:t>ASTM E2133</w:t>
      </w:r>
      <w:r w:rsidRPr="000C681E">
        <w:tab/>
        <w:t>Using a Rolling Inclinometer to Measure Longitudinal and Transverse Profiles of a Traveled Surface</w:t>
      </w:r>
    </w:p>
    <w:p w14:paraId="21C110A6" w14:textId="77777777" w:rsidR="00F1147B" w:rsidRPr="000C681E" w:rsidRDefault="00F1147B" w:rsidP="002F12B2">
      <w:r w:rsidRPr="000C681E">
        <w:t>American Association of State Highway and Transportation Officials (AASHTO)</w:t>
      </w:r>
    </w:p>
    <w:p w14:paraId="06A87851" w14:textId="77777777" w:rsidR="00F1147B" w:rsidRPr="000C681E" w:rsidRDefault="00F1147B" w:rsidP="002F12B2">
      <w:pPr>
        <w:tabs>
          <w:tab w:val="left" w:pos="2070"/>
        </w:tabs>
        <w:ind w:left="2070" w:hanging="1710"/>
      </w:pPr>
      <w:r w:rsidRPr="000C681E">
        <w:t>AASHTO M 17</w:t>
      </w:r>
      <w:r w:rsidRPr="000C681E">
        <w:tab/>
        <w:t>Mineral Filler for Bituminous Paving Mixtures</w:t>
      </w:r>
    </w:p>
    <w:p w14:paraId="081C5DE6" w14:textId="77777777" w:rsidR="00F1147B" w:rsidRPr="000C681E" w:rsidRDefault="00F1147B" w:rsidP="002F12B2">
      <w:pPr>
        <w:tabs>
          <w:tab w:val="left" w:pos="2070"/>
        </w:tabs>
        <w:ind w:left="2070" w:hanging="1710"/>
      </w:pPr>
      <w:r w:rsidRPr="000C681E">
        <w:lastRenderedPageBreak/>
        <w:t>AASHTO M 156</w:t>
      </w:r>
      <w:r w:rsidRPr="000C681E">
        <w:tab/>
        <w:t>Requirements for Mixing Plants for Hot-Mixed, Hot-Laid Bituminous Paving Mixtures</w:t>
      </w:r>
    </w:p>
    <w:p w14:paraId="434AE2F2" w14:textId="77777777" w:rsidR="00F1147B" w:rsidRPr="000C681E" w:rsidRDefault="00F1147B" w:rsidP="002F12B2">
      <w:pPr>
        <w:tabs>
          <w:tab w:val="left" w:pos="2070"/>
        </w:tabs>
        <w:ind w:left="2070" w:hanging="1710"/>
      </w:pPr>
      <w:r w:rsidRPr="000C681E">
        <w:t>AASHTO M 320</w:t>
      </w:r>
      <w:r w:rsidRPr="000C681E">
        <w:tab/>
        <w:t>Performance-Graded Asphalt Binder</w:t>
      </w:r>
    </w:p>
    <w:p w14:paraId="2AF14611" w14:textId="77777777" w:rsidR="00F1147B" w:rsidRPr="000C681E" w:rsidRDefault="00F1147B" w:rsidP="002F12B2">
      <w:pPr>
        <w:tabs>
          <w:tab w:val="left" w:pos="2070"/>
        </w:tabs>
        <w:ind w:left="2070" w:hanging="1710"/>
      </w:pPr>
      <w:r w:rsidRPr="000C681E">
        <w:t>AASHTO M 332</w:t>
      </w:r>
      <w:r w:rsidRPr="000C681E">
        <w:tab/>
        <w:t>Performance-Graded Asphalt Binder Using Multiple Stress Creep Recovery (MSCR) Test</w:t>
      </w:r>
    </w:p>
    <w:p w14:paraId="0519C016" w14:textId="77777777" w:rsidR="00F1147B" w:rsidRPr="000C681E" w:rsidRDefault="00F1147B" w:rsidP="002F12B2">
      <w:pPr>
        <w:tabs>
          <w:tab w:val="left" w:pos="2070"/>
        </w:tabs>
        <w:ind w:left="2070" w:hanging="1710"/>
      </w:pPr>
      <w:r w:rsidRPr="000C681E">
        <w:t>AASHTO R 35</w:t>
      </w:r>
      <w:r w:rsidRPr="000C681E">
        <w:tab/>
      </w:r>
      <w:proofErr w:type="spellStart"/>
      <w:r w:rsidRPr="000C681E">
        <w:t>Superpave</w:t>
      </w:r>
      <w:proofErr w:type="spellEnd"/>
      <w:r w:rsidRPr="000C681E">
        <w:t xml:space="preserve"> Volumetric Design for Asphalt Mixtures</w:t>
      </w:r>
    </w:p>
    <w:p w14:paraId="47EAD187" w14:textId="77777777" w:rsidR="00F1147B" w:rsidRPr="000C681E" w:rsidRDefault="00F1147B" w:rsidP="002F12B2">
      <w:pPr>
        <w:tabs>
          <w:tab w:val="left" w:pos="2070"/>
        </w:tabs>
        <w:ind w:left="2070" w:hanging="1710"/>
      </w:pPr>
      <w:r w:rsidRPr="000C681E">
        <w:t xml:space="preserve">AASHTO T 96 </w:t>
      </w:r>
      <w:r w:rsidRPr="000C681E">
        <w:tab/>
        <w:t>Resistance to Degradation of Small-size Coarse Aggregate by Abrasion and Impact in the Los Angeles Machine</w:t>
      </w:r>
    </w:p>
    <w:p w14:paraId="1674F11A" w14:textId="77777777" w:rsidR="00F1147B" w:rsidRPr="000C681E" w:rsidRDefault="00F1147B" w:rsidP="002F12B2">
      <w:pPr>
        <w:tabs>
          <w:tab w:val="left" w:pos="2070"/>
        </w:tabs>
        <w:ind w:left="2070" w:hanging="1710"/>
      </w:pPr>
      <w:r w:rsidRPr="000C681E">
        <w:t>AASHTO T 104</w:t>
      </w:r>
      <w:r w:rsidRPr="000C681E">
        <w:tab/>
        <w:t>Soundness of Aggregate by Use of Sodium Sulfate or Magnesium Sulfate</w:t>
      </w:r>
    </w:p>
    <w:p w14:paraId="1F5229BF" w14:textId="77777777" w:rsidR="00F1147B" w:rsidRPr="000C681E" w:rsidRDefault="00F1147B" w:rsidP="002F12B2">
      <w:pPr>
        <w:tabs>
          <w:tab w:val="left" w:pos="2070"/>
        </w:tabs>
        <w:ind w:left="2070" w:hanging="1710"/>
      </w:pPr>
      <w:r w:rsidRPr="000C681E">
        <w:t>AASHTO T 195</w:t>
      </w:r>
      <w:r w:rsidRPr="000C681E">
        <w:tab/>
        <w:t>Determining Degree of Particle Coating of Bituminous-Aggregate Mixtures</w:t>
      </w:r>
    </w:p>
    <w:p w14:paraId="2E1839D0" w14:textId="77777777" w:rsidR="00F1147B" w:rsidRPr="000C681E" w:rsidRDefault="00F1147B" w:rsidP="002F12B2">
      <w:pPr>
        <w:tabs>
          <w:tab w:val="left" w:pos="2070"/>
        </w:tabs>
        <w:ind w:left="2070" w:hanging="1710"/>
      </w:pPr>
      <w:r w:rsidRPr="000C681E">
        <w:t>AASHTO T 304</w:t>
      </w:r>
      <w:r w:rsidRPr="000C681E">
        <w:tab/>
      </w:r>
      <w:proofErr w:type="spellStart"/>
      <w:r w:rsidRPr="000C681E">
        <w:t>Uncompacted</w:t>
      </w:r>
      <w:proofErr w:type="spellEnd"/>
      <w:r w:rsidRPr="000C681E">
        <w:t xml:space="preserve"> Void Content of Fine Aggregate</w:t>
      </w:r>
    </w:p>
    <w:p w14:paraId="726EA797" w14:textId="77777777" w:rsidR="00F1147B" w:rsidRPr="000C681E" w:rsidRDefault="00F1147B" w:rsidP="002F12B2">
      <w:pPr>
        <w:tabs>
          <w:tab w:val="left" w:pos="2070"/>
        </w:tabs>
        <w:ind w:left="2070" w:hanging="1710"/>
      </w:pPr>
      <w:r w:rsidRPr="000C681E">
        <w:t>AASHTO T 314</w:t>
      </w:r>
      <w:r w:rsidRPr="000C681E">
        <w:tab/>
        <w:t>Determining the Fracture Properties of Asphalt Binder in Direct Tension (DT)</w:t>
      </w:r>
    </w:p>
    <w:p w14:paraId="1A20538E" w14:textId="77777777" w:rsidR="00F1147B" w:rsidRPr="000C681E" w:rsidRDefault="00F1147B" w:rsidP="002F12B2">
      <w:pPr>
        <w:tabs>
          <w:tab w:val="left" w:pos="2070"/>
        </w:tabs>
        <w:ind w:left="2070" w:hanging="1710"/>
      </w:pPr>
      <w:r w:rsidRPr="000C681E">
        <w:t>AASHTO T 315</w:t>
      </w:r>
      <w:r w:rsidRPr="000C681E">
        <w:tab/>
        <w:t xml:space="preserve">Determining the Rheological Properties of Asphalt Binder Using a Dynamic Shear </w:t>
      </w:r>
      <w:proofErr w:type="spellStart"/>
      <w:r w:rsidRPr="000C681E">
        <w:t>Rheometer</w:t>
      </w:r>
      <w:proofErr w:type="spellEnd"/>
      <w:r w:rsidRPr="000C681E">
        <w:t xml:space="preserve"> (DSR)</w:t>
      </w:r>
    </w:p>
    <w:p w14:paraId="65322043" w14:textId="5DC98849" w:rsidR="00F1147B" w:rsidRDefault="00F1147B" w:rsidP="002F12B2">
      <w:pPr>
        <w:tabs>
          <w:tab w:val="left" w:pos="2070"/>
        </w:tabs>
        <w:ind w:left="2070" w:hanging="1710"/>
      </w:pPr>
      <w:r w:rsidRPr="000C681E">
        <w:t>AASHTO T 316</w:t>
      </w:r>
      <w:r w:rsidRPr="000C681E">
        <w:tab/>
        <w:t>Viscosity Determination of Asphalt Binder Using Rotational Viscometer</w:t>
      </w:r>
    </w:p>
    <w:p w14:paraId="177E3210" w14:textId="2EBE3957" w:rsidR="008A2CC9" w:rsidRPr="000C681E" w:rsidRDefault="008A2CC9" w:rsidP="002F12B2">
      <w:pPr>
        <w:tabs>
          <w:tab w:val="left" w:pos="2070"/>
        </w:tabs>
        <w:ind w:left="2070" w:hanging="1710"/>
      </w:pPr>
      <w:r>
        <w:t>AASHTO T 327</w:t>
      </w:r>
      <w:r>
        <w:tab/>
      </w:r>
      <w:r>
        <w:rPr>
          <w:rFonts w:cs="Arial"/>
        </w:rPr>
        <w:t xml:space="preserve">Resistance of </w:t>
      </w:r>
      <w:proofErr w:type="gramStart"/>
      <w:r>
        <w:rPr>
          <w:rFonts w:cs="Arial"/>
        </w:rPr>
        <w:t>Coarse</w:t>
      </w:r>
      <w:proofErr w:type="gramEnd"/>
      <w:r>
        <w:rPr>
          <w:rFonts w:cs="Arial"/>
        </w:rPr>
        <w:t xml:space="preserve"> Aggregate to Degradation by Abrasion in the Micro-Deval Apparatus</w:t>
      </w:r>
    </w:p>
    <w:p w14:paraId="4F0C9496" w14:textId="77777777" w:rsidR="00F1147B" w:rsidRPr="000C681E" w:rsidRDefault="00F1147B" w:rsidP="002F12B2">
      <w:pPr>
        <w:tabs>
          <w:tab w:val="left" w:pos="2070"/>
        </w:tabs>
        <w:ind w:left="2070" w:hanging="1710"/>
      </w:pPr>
      <w:r w:rsidRPr="000C681E">
        <w:t>AASHTO T 350</w:t>
      </w:r>
      <w:r w:rsidRPr="000C681E">
        <w:tab/>
        <w:t xml:space="preserve">Multiple Stress Creep Recovery (MSCR) Test of Asphalt Binder Using a Dynamic Shear </w:t>
      </w:r>
      <w:proofErr w:type="spellStart"/>
      <w:r w:rsidRPr="000C681E">
        <w:t>Rheometer</w:t>
      </w:r>
      <w:proofErr w:type="spellEnd"/>
      <w:r w:rsidRPr="000C681E">
        <w:t xml:space="preserve"> (DSR)</w:t>
      </w:r>
    </w:p>
    <w:p w14:paraId="30AD2E10" w14:textId="77777777" w:rsidR="00F1147B" w:rsidRPr="000C681E" w:rsidRDefault="00F1147B" w:rsidP="002F12B2">
      <w:r w:rsidRPr="000C681E">
        <w:t>Asphalt Institute (AI)</w:t>
      </w:r>
    </w:p>
    <w:p w14:paraId="7ECCE10B" w14:textId="77777777" w:rsidR="00F1147B" w:rsidRPr="000C681E" w:rsidRDefault="00F1147B" w:rsidP="002F12B2">
      <w:pPr>
        <w:ind w:left="360"/>
      </w:pPr>
      <w:r w:rsidRPr="000C681E">
        <w:t>Asphalt Institute MS-2 Mix Design Manual, 7th Edition</w:t>
      </w:r>
    </w:p>
    <w:p w14:paraId="14E25CE8" w14:textId="77777777" w:rsidR="00186CB7" w:rsidRDefault="00186CB7"/>
    <w:sectPr w:rsidR="00186C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aver, Jon M (DOT)" w:date="2023-02-23T07:02:00Z" w:initials="JMW">
    <w:p w14:paraId="20CE77EB" w14:textId="77777777" w:rsidR="00521A1A" w:rsidRDefault="00521A1A">
      <w:pPr>
        <w:pStyle w:val="CommentText"/>
      </w:pPr>
      <w:r>
        <w:rPr>
          <w:rStyle w:val="CommentReference"/>
        </w:rPr>
        <w:annotationRef/>
      </w:r>
      <w:r>
        <w:rPr>
          <w:rStyle w:val="CommentReference"/>
        </w:rPr>
        <w:annotationRef/>
      </w:r>
      <w:r>
        <w:rPr>
          <w:b/>
        </w:rPr>
        <w:t xml:space="preserve">Note to Designer: </w:t>
      </w:r>
      <w:r>
        <w:t>Strike the percentage not applicable to the project.</w:t>
      </w:r>
    </w:p>
  </w:comment>
  <w:comment w:id="1" w:author="Weaver, Jon M (DOT)" w:date="2023-02-23T07:02:00Z" w:initials="JMW">
    <w:p w14:paraId="2BDB2FE4" w14:textId="77777777" w:rsidR="00521A1A" w:rsidRDefault="00521A1A">
      <w:pPr>
        <w:pStyle w:val="CommentText"/>
      </w:pPr>
      <w:r>
        <w:rPr>
          <w:rStyle w:val="CommentReference"/>
        </w:rPr>
        <w:annotationRef/>
      </w:r>
      <w:r>
        <w:rPr>
          <w:rStyle w:val="CommentReference"/>
        </w:rPr>
        <w:annotationRef/>
      </w:r>
      <w:r>
        <w:rPr>
          <w:b/>
        </w:rPr>
        <w:t xml:space="preserve">Note to Designer: </w:t>
      </w:r>
      <w:r>
        <w:t>FAA approval for Type III gradation is only for use as a leveling course. Other uses require a MOS.</w:t>
      </w:r>
    </w:p>
  </w:comment>
  <w:comment w:id="2" w:author="Weaver, Jon M (DOT)" w:date="2023-02-23T07:03:00Z" w:initials="JMW">
    <w:p w14:paraId="12C8F62D" w14:textId="77777777" w:rsidR="00521A1A" w:rsidRDefault="00521A1A" w:rsidP="00521A1A">
      <w:pPr>
        <w:pStyle w:val="CommentText"/>
        <w:rPr>
          <w:rFonts w:cs="Arial"/>
        </w:rPr>
      </w:pPr>
      <w:r>
        <w:rPr>
          <w:rStyle w:val="CommentReference"/>
        </w:rPr>
        <w:annotationRef/>
      </w:r>
      <w:r>
        <w:rPr>
          <w:rStyle w:val="CommentReference"/>
        </w:rPr>
        <w:annotationRef/>
      </w:r>
      <w:r w:rsidRPr="001851A2">
        <w:rPr>
          <w:rFonts w:cs="Arial"/>
          <w:b/>
        </w:rPr>
        <w:t>Note to Designer:</w:t>
      </w:r>
      <w:r w:rsidRPr="001851A2">
        <w:rPr>
          <w:rFonts w:cs="Arial"/>
        </w:rPr>
        <w:t xml:space="preserve"> An MTV is required for runway and taxiway construction on pavements designed for aircraft weighing 100,000 </w:t>
      </w:r>
      <w:proofErr w:type="spellStart"/>
      <w:r w:rsidRPr="001851A2">
        <w:rPr>
          <w:rFonts w:cs="Arial"/>
        </w:rPr>
        <w:t>lbs</w:t>
      </w:r>
      <w:proofErr w:type="spellEnd"/>
      <w:r w:rsidRPr="001851A2">
        <w:rPr>
          <w:rFonts w:cs="Arial"/>
        </w:rPr>
        <w:t xml:space="preserve"> or more. The MTV is recommended for all pavements where the weight of the MTV will not damage the pavement structure. The use of an MTV is optio</w:t>
      </w:r>
      <w:r>
        <w:rPr>
          <w:rFonts w:cs="Arial"/>
        </w:rPr>
        <w:t>nal for shoulder construction.</w:t>
      </w:r>
    </w:p>
    <w:p w14:paraId="4298E69A" w14:textId="77777777" w:rsidR="00521A1A" w:rsidRDefault="00521A1A" w:rsidP="00521A1A">
      <w:pPr>
        <w:pStyle w:val="CommentText"/>
        <w:rPr>
          <w:rFonts w:cs="Arial"/>
        </w:rPr>
      </w:pPr>
    </w:p>
    <w:p w14:paraId="7ED37C01" w14:textId="77777777" w:rsidR="00521A1A" w:rsidRDefault="00521A1A" w:rsidP="00521A1A">
      <w:pPr>
        <w:pStyle w:val="CommentText"/>
        <w:rPr>
          <w:rFonts w:cs="Arial"/>
        </w:rPr>
      </w:pPr>
      <w:r>
        <w:rPr>
          <w:rFonts w:cs="Arial"/>
        </w:rPr>
        <w:t xml:space="preserve">The designer may delete this requirement for pavements for aircraft less than 100,000 </w:t>
      </w:r>
      <w:proofErr w:type="spellStart"/>
      <w:r>
        <w:rPr>
          <w:rFonts w:cs="Arial"/>
        </w:rPr>
        <w:t>lbs</w:t>
      </w:r>
      <w:proofErr w:type="spellEnd"/>
      <w:r>
        <w:rPr>
          <w:rFonts w:cs="Arial"/>
        </w:rPr>
        <w:t xml:space="preserve"> without a MOS. </w:t>
      </w:r>
      <w:proofErr w:type="spellStart"/>
      <w:r>
        <w:rPr>
          <w:rFonts w:cs="Arial"/>
        </w:rPr>
        <w:t>Stike</w:t>
      </w:r>
      <w:proofErr w:type="spellEnd"/>
      <w:r>
        <w:rPr>
          <w:rFonts w:cs="Arial"/>
        </w:rPr>
        <w:t xml:space="preserve"> the text and replace with: </w:t>
      </w:r>
    </w:p>
    <w:p w14:paraId="12493F4E" w14:textId="77777777" w:rsidR="00521A1A" w:rsidRDefault="00521A1A" w:rsidP="00521A1A">
      <w:pPr>
        <w:pStyle w:val="CommentText"/>
        <w:rPr>
          <w:rFonts w:cs="Arial"/>
        </w:rPr>
      </w:pPr>
    </w:p>
    <w:p w14:paraId="1F0E6071" w14:textId="77777777" w:rsidR="00521A1A" w:rsidRPr="00521A1A" w:rsidRDefault="00521A1A">
      <w:pPr>
        <w:pStyle w:val="CommentText"/>
        <w:rPr>
          <w:rFonts w:cs="Arial"/>
        </w:rPr>
      </w:pPr>
      <w:r>
        <w:rPr>
          <w:rFonts w:cs="Arial"/>
        </w:rPr>
        <w:t>MTVs are not required.</w:t>
      </w:r>
    </w:p>
  </w:comment>
  <w:comment w:id="3" w:author="Weaver, Jon M (DOT)" w:date="2023-02-23T07:03:00Z" w:initials="JMW">
    <w:p w14:paraId="05967F02" w14:textId="77777777" w:rsidR="00521A1A" w:rsidRDefault="00521A1A" w:rsidP="00521A1A">
      <w:pPr>
        <w:pStyle w:val="CommentText"/>
        <w:rPr>
          <w:rFonts w:cs="Arial"/>
        </w:rPr>
      </w:pPr>
      <w:r>
        <w:rPr>
          <w:rStyle w:val="CommentReference"/>
        </w:rPr>
        <w:annotationRef/>
      </w:r>
      <w:r>
        <w:rPr>
          <w:rStyle w:val="CommentReference"/>
        </w:rPr>
        <w:annotationRef/>
      </w:r>
      <w:r w:rsidRPr="0074124E">
        <w:rPr>
          <w:rFonts w:cs="Arial"/>
          <w:b/>
        </w:rPr>
        <w:t>Note to Designer:</w:t>
      </w:r>
      <w:r w:rsidRPr="0074124E">
        <w:rPr>
          <w:rFonts w:cs="Arial"/>
        </w:rPr>
        <w:t xml:space="preserve"> If intelligent compaction is required, add the following sentence to the beginning of the first paragraph: </w:t>
      </w:r>
    </w:p>
    <w:p w14:paraId="79932CCA" w14:textId="77777777" w:rsidR="00521A1A" w:rsidRDefault="00521A1A" w:rsidP="00521A1A">
      <w:pPr>
        <w:pStyle w:val="CommentText"/>
        <w:rPr>
          <w:rFonts w:cs="Arial"/>
        </w:rPr>
      </w:pPr>
    </w:p>
    <w:p w14:paraId="1E2A4303" w14:textId="77777777" w:rsidR="00521A1A" w:rsidRDefault="00521A1A" w:rsidP="00521A1A">
      <w:pPr>
        <w:pStyle w:val="CommentText"/>
        <w:rPr>
          <w:rFonts w:cs="Arial"/>
        </w:rPr>
      </w:pPr>
      <w:r w:rsidRPr="0074124E">
        <w:rPr>
          <w:rFonts w:cs="Arial"/>
        </w:rPr>
        <w:t>“</w:t>
      </w:r>
      <w:r>
        <w:rPr>
          <w:rFonts w:cs="Arial"/>
        </w:rPr>
        <w:t>Equip r</w:t>
      </w:r>
      <w:r w:rsidRPr="0074124E">
        <w:rPr>
          <w:rFonts w:cs="Arial"/>
        </w:rPr>
        <w:t>ollers with intelligent compaction equipment, as required under Item P-411 Intelligent Compaction for Asphalt Mix Pavement.”</w:t>
      </w:r>
    </w:p>
    <w:p w14:paraId="565986DB" w14:textId="77777777" w:rsidR="00521A1A" w:rsidRDefault="00521A1A" w:rsidP="00521A1A">
      <w:pPr>
        <w:pStyle w:val="CommentText"/>
        <w:rPr>
          <w:rFonts w:cs="Arial"/>
        </w:rPr>
      </w:pPr>
    </w:p>
    <w:p w14:paraId="43976550" w14:textId="77777777" w:rsidR="00521A1A" w:rsidRDefault="00521A1A">
      <w:pPr>
        <w:pStyle w:val="CommentText"/>
      </w:pPr>
      <w:r>
        <w:rPr>
          <w:rFonts w:cs="Arial"/>
        </w:rPr>
        <w:t>A MOS is not required for this change.</w:t>
      </w:r>
    </w:p>
  </w:comment>
  <w:comment w:id="4" w:author="Weaver, Jon M (DOT)" w:date="2023-02-23T07:03:00Z" w:initials="JMW">
    <w:p w14:paraId="22167B2A" w14:textId="77777777" w:rsidR="00521A1A" w:rsidRDefault="00521A1A">
      <w:pPr>
        <w:pStyle w:val="CommentText"/>
      </w:pPr>
      <w:r>
        <w:rPr>
          <w:rStyle w:val="CommentReference"/>
        </w:rPr>
        <w:annotationRef/>
      </w:r>
      <w:r>
        <w:rPr>
          <w:rStyle w:val="CommentReference"/>
        </w:rPr>
        <w:annotationRef/>
      </w:r>
      <w:r>
        <w:rPr>
          <w:b/>
        </w:rPr>
        <w:t xml:space="preserve">Note to Designer: </w:t>
      </w:r>
      <w:r>
        <w:t>See note in 401-4.4.1 for when this sentence may be deleted.</w:t>
      </w:r>
    </w:p>
  </w:comment>
  <w:comment w:id="5" w:author="Weaver, Jon M (DOT)" w:date="2023-02-23T07:03:00Z" w:initials="JMW">
    <w:p w14:paraId="537FD093" w14:textId="77777777" w:rsidR="00521A1A" w:rsidRDefault="00521A1A">
      <w:pPr>
        <w:pStyle w:val="CommentText"/>
      </w:pPr>
      <w:r>
        <w:rPr>
          <w:rStyle w:val="CommentReference"/>
        </w:rPr>
        <w:annotationRef/>
      </w:r>
      <w:r>
        <w:rPr>
          <w:rStyle w:val="CommentReference"/>
        </w:rPr>
        <w:annotationRef/>
      </w:r>
      <w:r>
        <w:t>Echelon paving may be deleted with the concurrence of the Construction Manager and Regional Materials Engineer. A MOS is not required to delete this.</w:t>
      </w:r>
    </w:p>
  </w:comment>
  <w:comment w:id="6" w:author="Weaver, Jon M (DOT)" w:date="2023-02-23T07:04:00Z" w:initials="JMW">
    <w:p w14:paraId="69717AD4" w14:textId="77777777" w:rsidR="00521A1A" w:rsidRDefault="00521A1A">
      <w:pPr>
        <w:pStyle w:val="CommentText"/>
      </w:pPr>
      <w:r>
        <w:rPr>
          <w:rStyle w:val="CommentReference"/>
        </w:rPr>
        <w:annotationRef/>
      </w:r>
      <w:r>
        <w:rPr>
          <w:rStyle w:val="CommentReference"/>
        </w:rPr>
        <w:annotationRef/>
      </w:r>
      <w:r>
        <w:t>Echelon paving may be deleted with the concurrence of the Construction Manager and Regional Materials Engineer. A MOS is not required to delete this.</w:t>
      </w:r>
    </w:p>
  </w:comment>
  <w:comment w:id="7" w:author="Weaver, Jon M (DOT)" w:date="2023-02-23T07:04:00Z" w:initials="JMW">
    <w:p w14:paraId="418218A4" w14:textId="77777777" w:rsidR="00521A1A" w:rsidRDefault="00521A1A">
      <w:pPr>
        <w:pStyle w:val="CommentText"/>
      </w:pPr>
      <w:r>
        <w:rPr>
          <w:rStyle w:val="CommentReference"/>
        </w:rPr>
        <w:annotationRef/>
      </w:r>
      <w:r>
        <w:rPr>
          <w:rStyle w:val="CommentReference"/>
        </w:rPr>
        <w:annotationRef/>
      </w:r>
      <w:r>
        <w:t>This subsection only applies when the overall runway(s) and/or taxiway(s) are greater than 500 feet in length. Strike this paragraph on smaller projects. This does not require a MOS.</w:t>
      </w:r>
    </w:p>
  </w:comment>
  <w:comment w:id="8" w:author="Weaver, Jon M (DOT)" w:date="2023-02-23T07:04:00Z" w:initials="JMW">
    <w:p w14:paraId="36F82E8F" w14:textId="77777777" w:rsidR="00521A1A" w:rsidRPr="00521A1A" w:rsidRDefault="00521A1A">
      <w:pPr>
        <w:pStyle w:val="CommentText"/>
        <w:rPr>
          <w:rFonts w:eastAsia="Times New Roman" w:cs="Arial"/>
        </w:rPr>
      </w:pPr>
      <w:r>
        <w:rPr>
          <w:rStyle w:val="CommentReference"/>
        </w:rPr>
        <w:annotationRef/>
      </w:r>
      <w:r>
        <w:rPr>
          <w:rStyle w:val="CommentReference"/>
        </w:rPr>
        <w:annotationRef/>
      </w:r>
      <w:r w:rsidRPr="00197391">
        <w:rPr>
          <w:rFonts w:ascii="Times New Roman" w:eastAsia="Times New Roman" w:hAnsi="Times New Roman"/>
          <w:sz w:val="16"/>
        </w:rPr>
        <w:annotationRef/>
      </w:r>
      <w:r w:rsidRPr="00197391">
        <w:rPr>
          <w:rFonts w:eastAsia="Times New Roman" w:cs="Arial"/>
          <w:b/>
        </w:rPr>
        <w:t xml:space="preserve">Note to Designer: </w:t>
      </w:r>
      <w:r w:rsidRPr="00197391">
        <w:rPr>
          <w:rFonts w:eastAsia="Times New Roman" w:cs="Arial"/>
        </w:rPr>
        <w:t>For CR projects,</w:t>
      </w:r>
      <w:r w:rsidRPr="00197391">
        <w:rPr>
          <w:rFonts w:eastAsia="Times New Roman" w:cs="Arial"/>
          <w:b/>
        </w:rPr>
        <w:t xml:space="preserve"> </w:t>
      </w:r>
      <w:r w:rsidRPr="00197391">
        <w:rPr>
          <w:rFonts w:eastAsia="Times New Roman" w:cs="Arial"/>
        </w:rPr>
        <w:t>fill in</w:t>
      </w:r>
      <w:r w:rsidRPr="00197391">
        <w:rPr>
          <w:rFonts w:eastAsia="Times New Roman" w:cs="Arial"/>
          <w:b/>
        </w:rPr>
        <w:t xml:space="preserve"> </w:t>
      </w:r>
      <w:r w:rsidRPr="00197391">
        <w:rPr>
          <w:rFonts w:eastAsia="Times New Roman" w:cs="Arial"/>
        </w:rPr>
        <w:t>dollar value, type, and class, per Materials Engineer, or Project Manager, and delete option (2). For NR/SC projects, use option 2</w:t>
      </w:r>
      <w:r>
        <w:rPr>
          <w:rFonts w:eastAsia="Times New Roman" w:cs="Arial"/>
        </w:rPr>
        <w:t>, fill in type, class and PG grade, and delete option (1).</w:t>
      </w:r>
    </w:p>
  </w:comment>
  <w:comment w:id="9" w:author="Weaver, Jon M (DOT)" w:date="2023-02-23T07:05:00Z" w:initials="JMW">
    <w:p w14:paraId="6A1EFBC3" w14:textId="77777777" w:rsidR="00521A1A" w:rsidRDefault="00521A1A">
      <w:pPr>
        <w:pStyle w:val="CommentText"/>
      </w:pPr>
      <w:r>
        <w:rPr>
          <w:rStyle w:val="CommentReference"/>
        </w:rPr>
        <w:annotationRef/>
      </w:r>
      <w:r>
        <w:rPr>
          <w:rStyle w:val="CommentReference"/>
        </w:rPr>
        <w:annotationRef/>
      </w:r>
      <w:r>
        <w:rPr>
          <w:b/>
        </w:rPr>
        <w:t xml:space="preserve">Note to Designer: </w:t>
      </w:r>
      <w:r>
        <w:t>Fill in the pay item numbers, type, class, and PG grade for all of the materials on your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E77EB" w15:done="0"/>
  <w15:commentEx w15:paraId="2BDB2FE4" w15:done="0"/>
  <w15:commentEx w15:paraId="1F0E6071" w15:done="0"/>
  <w15:commentEx w15:paraId="43976550" w15:done="0"/>
  <w15:commentEx w15:paraId="22167B2A" w15:done="0"/>
  <w15:commentEx w15:paraId="537FD093" w15:done="0"/>
  <w15:commentEx w15:paraId="69717AD4" w15:done="0"/>
  <w15:commentEx w15:paraId="418218A4" w15:done="0"/>
  <w15:commentEx w15:paraId="36F82E8F" w15:done="0"/>
  <w15:commentEx w15:paraId="6A1EFB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ACCE" w14:textId="77777777" w:rsidR="00D04FB0" w:rsidRDefault="00D04FB0">
      <w:pPr>
        <w:spacing w:after="0"/>
      </w:pPr>
      <w:r>
        <w:separator/>
      </w:r>
    </w:p>
  </w:endnote>
  <w:endnote w:type="continuationSeparator" w:id="0">
    <w:p w14:paraId="711893EB" w14:textId="77777777" w:rsidR="00D04FB0" w:rsidRDefault="00D04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BD99" w14:textId="0CBA70BB" w:rsidR="003C1BB5" w:rsidRDefault="003C1BB5" w:rsidP="003C1BB5">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E8469D">
      <w:rPr>
        <w:b/>
      </w:rPr>
      <w:t>5</w:t>
    </w:r>
    <w:r w:rsidR="00493146">
      <w:rPr>
        <w:b/>
      </w:rPr>
      <w:t>/23</w:t>
    </w:r>
  </w:p>
  <w:p w14:paraId="5A076BD9" w14:textId="2AD7DD09" w:rsidR="002F12B2" w:rsidRPr="003C1BB5" w:rsidRDefault="003C1BB5" w:rsidP="003C1BB5">
    <w:pPr>
      <w:tabs>
        <w:tab w:val="center" w:pos="4680"/>
        <w:tab w:val="right" w:pos="9360"/>
      </w:tabs>
      <w:spacing w:after="0"/>
    </w:pPr>
    <w:r>
      <w:rPr>
        <w:b/>
      </w:rPr>
      <w:t>AIP/</w:t>
    </w:r>
    <w:proofErr w:type="spellStart"/>
    <w:r>
      <w:rPr>
        <w:b/>
      </w:rPr>
      <w:t>Proj</w:t>
    </w:r>
    <w:proofErr w:type="spellEnd"/>
    <w:r>
      <w:rPr>
        <w:b/>
      </w:rPr>
      <w:t xml:space="preserve"> #</w:t>
    </w:r>
    <w:r>
      <w:rPr>
        <w:b/>
      </w:rPr>
      <w:tab/>
      <w:t>P-401-</w:t>
    </w:r>
    <w:r>
      <w:rPr>
        <w:b/>
      </w:rPr>
      <w:fldChar w:fldCharType="begin"/>
    </w:r>
    <w:r>
      <w:rPr>
        <w:b/>
      </w:rPr>
      <w:instrText xml:space="preserve"> PAGE </w:instrText>
    </w:r>
    <w:r>
      <w:rPr>
        <w:b/>
      </w:rPr>
      <w:fldChar w:fldCharType="separate"/>
    </w:r>
    <w:r w:rsidR="006919F5">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C76E" w14:textId="77777777" w:rsidR="00D04FB0" w:rsidRDefault="00D04FB0">
      <w:pPr>
        <w:spacing w:after="0"/>
      </w:pPr>
      <w:r>
        <w:separator/>
      </w:r>
    </w:p>
  </w:footnote>
  <w:footnote w:type="continuationSeparator" w:id="0">
    <w:p w14:paraId="17070FA7" w14:textId="77777777" w:rsidR="00D04FB0" w:rsidRDefault="00D04F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583"/>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C32429"/>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F26466"/>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9127F51"/>
    <w:multiLevelType w:val="hybridMultilevel"/>
    <w:tmpl w:val="97B81CF2"/>
    <w:numStyleLink w:val="numberedmult1"/>
  </w:abstractNum>
  <w:abstractNum w:abstractNumId="4" w15:restartNumberingAfterBreak="0">
    <w:nsid w:val="1A636B95"/>
    <w:multiLevelType w:val="hybridMultilevel"/>
    <w:tmpl w:val="97B81CF2"/>
    <w:numStyleLink w:val="numberedmult1"/>
  </w:abstractNum>
  <w:abstractNum w:abstractNumId="5" w15:restartNumberingAfterBreak="0">
    <w:nsid w:val="218E0B6B"/>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75081A"/>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DFE2017"/>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A2A0CFD"/>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C044EC"/>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0A64E8"/>
    <w:multiLevelType w:val="hybridMultilevel"/>
    <w:tmpl w:val="97B81CF2"/>
    <w:styleLink w:val="numberedmult1"/>
    <w:lvl w:ilvl="0" w:tplc="97B81CF2">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E516F"/>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F33238"/>
    <w:multiLevelType w:val="hybridMultilevel"/>
    <w:tmpl w:val="BBAA0A58"/>
    <w:lvl w:ilvl="0" w:tplc="DC30D386">
      <w:start w:val="1"/>
      <w:numFmt w:val="decimal"/>
      <w:lvlText w:val="%1."/>
      <w:lvlJc w:val="left"/>
      <w:pPr>
        <w:ind w:left="810" w:hanging="360"/>
      </w:pPr>
      <w:rPr>
        <w:rFonts w:hint="default"/>
        <w:b w:val="0"/>
        <w:vertAlign w:val="superscript"/>
      </w:rPr>
    </w:lvl>
    <w:lvl w:ilvl="1" w:tplc="520ABF6C">
      <w:start w:val="1"/>
      <w:numFmt w:val="bullet"/>
      <w:lvlText w:val=""/>
      <w:lvlJc w:val="left"/>
      <w:pPr>
        <w:ind w:left="1530" w:hanging="360"/>
      </w:pPr>
      <w:rPr>
        <w:rFonts w:ascii="Symbol" w:eastAsia="Calibri" w:hAnsi="Symbol"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18C09D7"/>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8E9748F"/>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BCA7A97"/>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B66287"/>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2172A4D"/>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7F6A3D"/>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E9146C"/>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4"/>
  </w:num>
  <w:num w:numId="3">
    <w:abstractNumId w:val="12"/>
  </w:num>
  <w:num w:numId="4">
    <w:abstractNumId w:val="3"/>
  </w:num>
  <w:num w:numId="5">
    <w:abstractNumId w:val="18"/>
  </w:num>
  <w:num w:numId="6">
    <w:abstractNumId w:val="13"/>
  </w:num>
  <w:num w:numId="7">
    <w:abstractNumId w:val="16"/>
  </w:num>
  <w:num w:numId="8">
    <w:abstractNumId w:val="5"/>
  </w:num>
  <w:num w:numId="9">
    <w:abstractNumId w:val="7"/>
  </w:num>
  <w:num w:numId="10">
    <w:abstractNumId w:val="8"/>
  </w:num>
  <w:num w:numId="11">
    <w:abstractNumId w:val="9"/>
  </w:num>
  <w:num w:numId="12">
    <w:abstractNumId w:val="19"/>
  </w:num>
  <w:num w:numId="13">
    <w:abstractNumId w:val="1"/>
  </w:num>
  <w:num w:numId="14">
    <w:abstractNumId w:val="2"/>
  </w:num>
  <w:num w:numId="15">
    <w:abstractNumId w:val="6"/>
  </w:num>
  <w:num w:numId="16">
    <w:abstractNumId w:val="17"/>
  </w:num>
  <w:num w:numId="17">
    <w:abstractNumId w:val="11"/>
  </w:num>
  <w:num w:numId="18">
    <w:abstractNumId w:val="14"/>
  </w:num>
  <w:num w:numId="19">
    <w:abstractNumId w:val="15"/>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7B"/>
    <w:rsid w:val="000B7738"/>
    <w:rsid w:val="001277AA"/>
    <w:rsid w:val="00186CB7"/>
    <w:rsid w:val="00197391"/>
    <w:rsid w:val="002F12B2"/>
    <w:rsid w:val="003975FB"/>
    <w:rsid w:val="003C1BB5"/>
    <w:rsid w:val="00493146"/>
    <w:rsid w:val="00521A1A"/>
    <w:rsid w:val="00523ADF"/>
    <w:rsid w:val="00530FEB"/>
    <w:rsid w:val="005D63B8"/>
    <w:rsid w:val="005E150C"/>
    <w:rsid w:val="005F64FF"/>
    <w:rsid w:val="006919F5"/>
    <w:rsid w:val="008847C8"/>
    <w:rsid w:val="008A2CC9"/>
    <w:rsid w:val="009E5230"/>
    <w:rsid w:val="00A14C71"/>
    <w:rsid w:val="00B43B48"/>
    <w:rsid w:val="00B61555"/>
    <w:rsid w:val="00D03B41"/>
    <w:rsid w:val="00D04FB0"/>
    <w:rsid w:val="00E711AF"/>
    <w:rsid w:val="00E8469D"/>
    <w:rsid w:val="00EA0E67"/>
    <w:rsid w:val="00EA7017"/>
    <w:rsid w:val="00EE3F1A"/>
    <w:rsid w:val="00F0391B"/>
    <w:rsid w:val="00F1147B"/>
    <w:rsid w:val="00F6072B"/>
    <w:rsid w:val="00FE3637"/>
    <w:rsid w:val="00FE3A30"/>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DCF395C"/>
  <w15:chartTrackingRefBased/>
  <w15:docId w15:val="{857E58E9-5D41-41B3-8F3C-D2EB25FC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277AA"/>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1277AA"/>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1277AA"/>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1277AA"/>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1277AA"/>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1277AA"/>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1277AA"/>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1277A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1277AA"/>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F1147B"/>
    <w:rPr>
      <w:rFonts w:ascii="Calibri Light" w:eastAsia="Times New Roman" w:hAnsi="Calibri Light" w:cs="Times New Roman"/>
      <w:color w:val="2E74B5"/>
      <w:sz w:val="32"/>
      <w:szCs w:val="32"/>
    </w:rPr>
  </w:style>
  <w:style w:type="character" w:customStyle="1" w:styleId="Heading2Char">
    <w:name w:val="Heading 2 Char"/>
    <w:link w:val="Heading2"/>
    <w:rsid w:val="001277AA"/>
    <w:rPr>
      <w:rFonts w:ascii="Arial" w:eastAsia="Times New Roman" w:hAnsi="Arial"/>
      <w:b/>
      <w:bCs/>
      <w:sz w:val="24"/>
      <w:szCs w:val="24"/>
    </w:rPr>
  </w:style>
  <w:style w:type="character" w:customStyle="1" w:styleId="FAAParagraphHead">
    <w:name w:val="FAA Paragraph Head"/>
    <w:uiPriority w:val="1"/>
    <w:qFormat/>
    <w:rsid w:val="001277AA"/>
    <w:rPr>
      <w:rFonts w:ascii="Arial" w:hAnsi="Arial"/>
      <w:b/>
      <w:bCs/>
      <w:caps/>
      <w:smallCaps w:val="0"/>
      <w:sz w:val="20"/>
    </w:rPr>
  </w:style>
  <w:style w:type="paragraph" w:styleId="Title">
    <w:name w:val="Title"/>
    <w:basedOn w:val="Normal"/>
    <w:link w:val="TitleChar"/>
    <w:unhideWhenUsed/>
    <w:qFormat/>
    <w:rsid w:val="001277AA"/>
    <w:pPr>
      <w:jc w:val="center"/>
    </w:pPr>
    <w:rPr>
      <w:rFonts w:eastAsia="Times New Roman" w:cs="Arial"/>
      <w:b/>
      <w:bCs/>
      <w:szCs w:val="24"/>
    </w:rPr>
  </w:style>
  <w:style w:type="character" w:customStyle="1" w:styleId="TitleChar">
    <w:name w:val="Title Char"/>
    <w:link w:val="Title"/>
    <w:rsid w:val="001277AA"/>
    <w:rPr>
      <w:rFonts w:ascii="Arial" w:eastAsia="Times New Roman" w:hAnsi="Arial" w:cs="Arial"/>
      <w:b/>
      <w:bCs/>
      <w:szCs w:val="24"/>
    </w:rPr>
  </w:style>
  <w:style w:type="paragraph" w:customStyle="1" w:styleId="Table">
    <w:name w:val="Table"/>
    <w:basedOn w:val="Normal"/>
    <w:link w:val="TableChar"/>
    <w:uiPriority w:val="2"/>
    <w:unhideWhenUsed/>
    <w:qFormat/>
    <w:rsid w:val="001277AA"/>
    <w:pPr>
      <w:keepNext/>
      <w:contextualSpacing/>
      <w:jc w:val="center"/>
    </w:pPr>
    <w:rPr>
      <w:rFonts w:eastAsia="Times New Roman" w:cs="Arial"/>
      <w:b/>
      <w:bCs/>
      <w:szCs w:val="24"/>
    </w:rPr>
  </w:style>
  <w:style w:type="character" w:customStyle="1" w:styleId="TableChar">
    <w:name w:val="Table Char"/>
    <w:link w:val="Table"/>
    <w:uiPriority w:val="2"/>
    <w:rsid w:val="001277AA"/>
    <w:rPr>
      <w:rFonts w:ascii="Arial" w:eastAsia="Times New Roman" w:hAnsi="Arial" w:cs="Arial"/>
      <w:b/>
      <w:bCs/>
      <w:szCs w:val="24"/>
    </w:rPr>
  </w:style>
  <w:style w:type="paragraph" w:styleId="Footer">
    <w:name w:val="footer"/>
    <w:basedOn w:val="Normal"/>
    <w:link w:val="FooterChar"/>
    <w:uiPriority w:val="99"/>
    <w:rsid w:val="00F1147B"/>
    <w:pPr>
      <w:tabs>
        <w:tab w:val="center" w:pos="4320"/>
        <w:tab w:val="right" w:pos="8640"/>
      </w:tabs>
      <w:spacing w:after="0"/>
    </w:pPr>
    <w:rPr>
      <w:rFonts w:eastAsia="Times New Roman"/>
      <w:b/>
      <w:szCs w:val="20"/>
    </w:rPr>
  </w:style>
  <w:style w:type="character" w:customStyle="1" w:styleId="FooterChar">
    <w:name w:val="Footer Char"/>
    <w:link w:val="Footer"/>
    <w:uiPriority w:val="99"/>
    <w:rsid w:val="00F1147B"/>
    <w:rPr>
      <w:rFonts w:ascii="Arial" w:eastAsia="Times New Roman" w:hAnsi="Arial" w:cs="Times New Roman"/>
      <w:b/>
      <w:sz w:val="20"/>
      <w:szCs w:val="20"/>
    </w:rPr>
  </w:style>
  <w:style w:type="paragraph" w:styleId="Header">
    <w:name w:val="header"/>
    <w:basedOn w:val="Normal"/>
    <w:link w:val="HeaderChar"/>
    <w:uiPriority w:val="99"/>
    <w:rsid w:val="00F1147B"/>
    <w:pPr>
      <w:tabs>
        <w:tab w:val="center" w:pos="4320"/>
        <w:tab w:val="right" w:pos="8640"/>
      </w:tabs>
      <w:spacing w:after="0"/>
    </w:pPr>
    <w:rPr>
      <w:rFonts w:eastAsia="Times New Roman"/>
      <w:szCs w:val="20"/>
    </w:rPr>
  </w:style>
  <w:style w:type="character" w:customStyle="1" w:styleId="HeaderChar">
    <w:name w:val="Header Char"/>
    <w:link w:val="Header"/>
    <w:uiPriority w:val="99"/>
    <w:rsid w:val="00F1147B"/>
    <w:rPr>
      <w:rFonts w:ascii="Arial" w:eastAsia="Times New Roman" w:hAnsi="Arial" w:cs="Times New Roman"/>
      <w:sz w:val="20"/>
      <w:szCs w:val="20"/>
    </w:rPr>
  </w:style>
  <w:style w:type="character" w:styleId="PageNumber">
    <w:name w:val="page number"/>
    <w:semiHidden/>
    <w:rsid w:val="00F1147B"/>
  </w:style>
  <w:style w:type="character" w:customStyle="1" w:styleId="Heading1Char1">
    <w:name w:val="Heading 1 Char1"/>
    <w:link w:val="Heading1"/>
    <w:uiPriority w:val="9"/>
    <w:rsid w:val="001277AA"/>
    <w:rPr>
      <w:rFonts w:ascii="Cambria" w:hAnsi="Cambria" w:cs="Arial"/>
      <w:b/>
      <w:bCs/>
      <w:color w:val="365F91"/>
      <w:sz w:val="28"/>
      <w:szCs w:val="28"/>
    </w:rPr>
  </w:style>
  <w:style w:type="numbering" w:customStyle="1" w:styleId="numberedmult1">
    <w:name w:val="numbered mult1"/>
    <w:uiPriority w:val="99"/>
    <w:rsid w:val="00F1147B"/>
    <w:pPr>
      <w:numPr>
        <w:numId w:val="1"/>
      </w:numPr>
    </w:pPr>
  </w:style>
  <w:style w:type="character" w:customStyle="1" w:styleId="Note">
    <w:name w:val="Note"/>
    <w:uiPriority w:val="1"/>
    <w:semiHidden/>
    <w:unhideWhenUsed/>
    <w:qFormat/>
    <w:rsid w:val="001277AA"/>
    <w:rPr>
      <w:rFonts w:ascii="Times New Roman" w:hAnsi="Times New Roman"/>
      <w:sz w:val="20"/>
      <w:szCs w:val="18"/>
    </w:rPr>
  </w:style>
  <w:style w:type="character" w:customStyle="1" w:styleId="FAAparagraphheads">
    <w:name w:val="FAA paragraph heads"/>
    <w:uiPriority w:val="1"/>
    <w:semiHidden/>
    <w:unhideWhenUsed/>
    <w:qFormat/>
    <w:rsid w:val="001277AA"/>
    <w:rPr>
      <w:rFonts w:ascii="Arial" w:hAnsi="Arial" w:cs="Arial"/>
      <w:b/>
      <w:bCs/>
      <w:caps/>
      <w:smallCaps w:val="0"/>
      <w:sz w:val="20"/>
      <w:szCs w:val="24"/>
    </w:rPr>
  </w:style>
  <w:style w:type="character" w:customStyle="1" w:styleId="Heading3Char">
    <w:name w:val="Heading 3 Char"/>
    <w:link w:val="Heading3"/>
    <w:uiPriority w:val="9"/>
    <w:semiHidden/>
    <w:rsid w:val="001277AA"/>
    <w:rPr>
      <w:rFonts w:ascii="Arial" w:eastAsia="Times New Roman" w:hAnsi="Arial" w:cs="Arial"/>
      <w:b/>
      <w:sz w:val="36"/>
      <w:szCs w:val="24"/>
    </w:rPr>
  </w:style>
  <w:style w:type="character" w:customStyle="1" w:styleId="Heading4Char">
    <w:name w:val="Heading 4 Char"/>
    <w:link w:val="Heading4"/>
    <w:uiPriority w:val="9"/>
    <w:semiHidden/>
    <w:rsid w:val="001277AA"/>
    <w:rPr>
      <w:rFonts w:ascii="Arial" w:eastAsia="Times New Roman" w:hAnsi="Arial"/>
      <w:b/>
      <w:sz w:val="36"/>
      <w:szCs w:val="24"/>
    </w:rPr>
  </w:style>
  <w:style w:type="character" w:customStyle="1" w:styleId="Heading5Char">
    <w:name w:val="Heading 5 Char"/>
    <w:link w:val="Heading5"/>
    <w:uiPriority w:val="9"/>
    <w:semiHidden/>
    <w:rsid w:val="001277AA"/>
    <w:rPr>
      <w:rFonts w:ascii="Arial" w:eastAsia="Times New Roman" w:hAnsi="Arial" w:cs="Arial"/>
      <w:b/>
      <w:sz w:val="28"/>
      <w:szCs w:val="28"/>
    </w:rPr>
  </w:style>
  <w:style w:type="character" w:customStyle="1" w:styleId="Heading6Char">
    <w:name w:val="Heading 6 Char"/>
    <w:link w:val="Heading6"/>
    <w:uiPriority w:val="9"/>
    <w:semiHidden/>
    <w:rsid w:val="001277AA"/>
    <w:rPr>
      <w:rFonts w:ascii="Calibri" w:eastAsia="Times New Roman" w:hAnsi="Calibri" w:cs="Times New Roman"/>
      <w:b/>
      <w:bCs/>
      <w:sz w:val="22"/>
      <w:szCs w:val="22"/>
    </w:rPr>
  </w:style>
  <w:style w:type="character" w:customStyle="1" w:styleId="Heading8Char">
    <w:name w:val="Heading 8 Char"/>
    <w:link w:val="Heading8"/>
    <w:uiPriority w:val="9"/>
    <w:semiHidden/>
    <w:rsid w:val="001277AA"/>
    <w:rPr>
      <w:rFonts w:eastAsia="Times New Roman"/>
      <w:i/>
      <w:iCs/>
      <w:sz w:val="24"/>
      <w:szCs w:val="24"/>
    </w:rPr>
  </w:style>
  <w:style w:type="character" w:customStyle="1" w:styleId="Heading9Char">
    <w:name w:val="Heading 9 Char"/>
    <w:link w:val="Heading9"/>
    <w:uiPriority w:val="9"/>
    <w:semiHidden/>
    <w:rsid w:val="001277AA"/>
    <w:rPr>
      <w:rFonts w:ascii="Cambria" w:eastAsia="Times New Roman" w:hAnsi="Cambria"/>
    </w:rPr>
  </w:style>
  <w:style w:type="paragraph" w:styleId="TOC1">
    <w:name w:val="toc 1"/>
    <w:basedOn w:val="Normal"/>
    <w:next w:val="Normal"/>
    <w:uiPriority w:val="39"/>
    <w:semiHidden/>
    <w:unhideWhenUsed/>
    <w:qFormat/>
    <w:rsid w:val="001277AA"/>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1277AA"/>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1277AA"/>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1277AA"/>
    <w:pPr>
      <w:spacing w:after="240"/>
      <w:ind w:left="720"/>
      <w:contextualSpacing/>
    </w:pPr>
  </w:style>
  <w:style w:type="paragraph" w:styleId="TOCHeading">
    <w:name w:val="TOC Heading"/>
    <w:basedOn w:val="Heading1"/>
    <w:next w:val="Normal"/>
    <w:uiPriority w:val="39"/>
    <w:semiHidden/>
    <w:unhideWhenUsed/>
    <w:qFormat/>
    <w:rsid w:val="001277AA"/>
    <w:pPr>
      <w:outlineLvl w:val="9"/>
    </w:pPr>
    <w:rPr>
      <w:rFonts w:eastAsia="Times New Roman" w:cs="Times New Roman"/>
      <w:lang w:eastAsia="ja-JP"/>
    </w:rPr>
  </w:style>
  <w:style w:type="paragraph" w:styleId="BalloonText">
    <w:name w:val="Balloon Text"/>
    <w:basedOn w:val="Normal"/>
    <w:link w:val="BalloonTextChar"/>
    <w:uiPriority w:val="99"/>
    <w:semiHidden/>
    <w:unhideWhenUsed/>
    <w:rsid w:val="00B61555"/>
    <w:pPr>
      <w:spacing w:after="0"/>
    </w:pPr>
    <w:rPr>
      <w:rFonts w:ascii="Segoe UI" w:hAnsi="Segoe UI" w:cs="Segoe UI"/>
      <w:sz w:val="18"/>
      <w:szCs w:val="18"/>
    </w:rPr>
  </w:style>
  <w:style w:type="character" w:customStyle="1" w:styleId="BalloonTextChar">
    <w:name w:val="Balloon Text Char"/>
    <w:link w:val="BalloonText"/>
    <w:uiPriority w:val="99"/>
    <w:semiHidden/>
    <w:rsid w:val="00B61555"/>
    <w:rPr>
      <w:rFonts w:ascii="Segoe UI" w:hAnsi="Segoe UI" w:cs="Segoe UI"/>
      <w:sz w:val="18"/>
      <w:szCs w:val="18"/>
    </w:rPr>
  </w:style>
  <w:style w:type="character" w:styleId="CommentReference">
    <w:name w:val="annotation reference"/>
    <w:uiPriority w:val="99"/>
    <w:semiHidden/>
    <w:unhideWhenUsed/>
    <w:rsid w:val="000B7738"/>
    <w:rPr>
      <w:sz w:val="16"/>
      <w:szCs w:val="16"/>
    </w:rPr>
  </w:style>
  <w:style w:type="paragraph" w:styleId="CommentText">
    <w:name w:val="annotation text"/>
    <w:basedOn w:val="Normal"/>
    <w:link w:val="CommentTextChar"/>
    <w:uiPriority w:val="99"/>
    <w:unhideWhenUsed/>
    <w:rsid w:val="000B7738"/>
    <w:rPr>
      <w:szCs w:val="20"/>
    </w:rPr>
  </w:style>
  <w:style w:type="character" w:customStyle="1" w:styleId="CommentTextChar">
    <w:name w:val="Comment Text Char"/>
    <w:link w:val="CommentText"/>
    <w:uiPriority w:val="99"/>
    <w:rsid w:val="000B7738"/>
    <w:rPr>
      <w:rFonts w:ascii="Arial" w:hAnsi="Arial"/>
    </w:rPr>
  </w:style>
  <w:style w:type="paragraph" w:styleId="CommentSubject">
    <w:name w:val="annotation subject"/>
    <w:basedOn w:val="CommentText"/>
    <w:next w:val="CommentText"/>
    <w:link w:val="CommentSubjectChar"/>
    <w:uiPriority w:val="99"/>
    <w:semiHidden/>
    <w:unhideWhenUsed/>
    <w:rsid w:val="000B7738"/>
    <w:rPr>
      <w:b/>
      <w:bCs/>
    </w:rPr>
  </w:style>
  <w:style w:type="character" w:customStyle="1" w:styleId="CommentSubjectChar">
    <w:name w:val="Comment Subject Char"/>
    <w:link w:val="CommentSubject"/>
    <w:uiPriority w:val="99"/>
    <w:semiHidden/>
    <w:rsid w:val="000B77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14371</Words>
  <Characters>81915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10</cp:revision>
  <cp:lastPrinted>2021-11-19T17:43:00Z</cp:lastPrinted>
  <dcterms:created xsi:type="dcterms:W3CDTF">2022-04-07T15:54:00Z</dcterms:created>
  <dcterms:modified xsi:type="dcterms:W3CDTF">2023-05-15T21:10:00Z</dcterms:modified>
</cp:coreProperties>
</file>