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86FA4" w14:textId="77777777" w:rsidR="00307676" w:rsidRPr="00C57A97" w:rsidRDefault="00307676" w:rsidP="005B3688">
      <w:pPr>
        <w:pStyle w:val="Heading2"/>
      </w:pPr>
      <w:r w:rsidRPr="00C57A97">
        <w:t>ITEM P-185</w:t>
      </w:r>
      <w:r w:rsidRPr="00C57A97">
        <w:tab/>
        <w:t>ARMOR STONE</w:t>
      </w:r>
    </w:p>
    <w:p w14:paraId="359FD805" w14:textId="77777777" w:rsidR="00307676" w:rsidRPr="00C57A97" w:rsidRDefault="00307676" w:rsidP="005B3688">
      <w:pPr>
        <w:pStyle w:val="Title"/>
      </w:pPr>
      <w:r w:rsidRPr="00C57A97">
        <w:t>DESCRIPTION</w:t>
      </w:r>
    </w:p>
    <w:p w14:paraId="502F11CE" w14:textId="77777777" w:rsidR="00307676" w:rsidRPr="00C57A97" w:rsidRDefault="00307676" w:rsidP="005B3688">
      <w:r w:rsidRPr="00C57A97">
        <w:rPr>
          <w:rStyle w:val="FAAParagraphHead"/>
        </w:rPr>
        <w:t>185-1.1</w:t>
      </w:r>
      <w:r w:rsidRPr="00C57A97">
        <w:t xml:space="preserve"> Furnish all plant, labor, equipment and materials and perform the work necessary to manufacture and place stone protection on both ends of the runway as shown on the plans or as directed by the Engineer. </w:t>
      </w:r>
    </w:p>
    <w:p w14:paraId="38CAEB72" w14:textId="77777777" w:rsidR="00307676" w:rsidRPr="00C57A97" w:rsidRDefault="00307676" w:rsidP="005B3688">
      <w:pPr>
        <w:pStyle w:val="Title"/>
      </w:pPr>
      <w:r w:rsidRPr="00C57A97">
        <w:t>MATERIAL</w:t>
      </w:r>
    </w:p>
    <w:p w14:paraId="5BB7458F" w14:textId="77777777" w:rsidR="00307676" w:rsidRPr="00C57A97" w:rsidRDefault="00307676" w:rsidP="005B3688">
      <w:r w:rsidRPr="00C57A97">
        <w:rPr>
          <w:rStyle w:val="FAAParagraphHead"/>
        </w:rPr>
        <w:t>185-2.1 GENERAL.</w:t>
      </w:r>
      <w:r w:rsidRPr="00C57A97">
        <w:rPr>
          <w:b/>
        </w:rPr>
        <w:t xml:space="preserve"> </w:t>
      </w:r>
      <w:r w:rsidRPr="00C57A97">
        <w:t xml:space="preserve">Conform to the following quality and </w:t>
      </w:r>
      <w:proofErr w:type="spellStart"/>
      <w:r w:rsidRPr="00C57A97">
        <w:t>gradation</w:t>
      </w:r>
      <w:proofErr w:type="spellEnd"/>
      <w:r w:rsidRPr="00C57A97">
        <w:t xml:space="preserve"> requirements. Submit a quarrying, blasting and processing plan to the Engineer for required materials. Do not place materials prior to acceptance.</w:t>
      </w:r>
    </w:p>
    <w:p w14:paraId="20F4744A" w14:textId="77777777" w:rsidR="00307676" w:rsidRPr="00C57A97" w:rsidRDefault="00307676" w:rsidP="005B3688">
      <w:r w:rsidRPr="00C57A97">
        <w:t xml:space="preserve">Provide primary armor and filter or </w:t>
      </w:r>
      <w:proofErr w:type="spellStart"/>
      <w:r w:rsidRPr="00C57A97">
        <w:t>underlayer</w:t>
      </w:r>
      <w:proofErr w:type="spellEnd"/>
      <w:r w:rsidRPr="00C57A97">
        <w:t xml:space="preserve"> stone; stone shall not be elongated or tabular. The minimum dimension of each individual stone shall be at least one-third of the stone's maximum dimension. Provide stone that conforms to the specified size requirements after processing. Conduct loading, placement or stockpiling operations in a manner that eliminates breakage. Comply with the following requirements for armor stone</w:t>
      </w:r>
    </w:p>
    <w:p w14:paraId="5D1DFF97" w14:textId="77777777" w:rsidR="00307676" w:rsidRPr="00C57A97" w:rsidRDefault="00307676" w:rsidP="00307676">
      <w:pPr>
        <w:numPr>
          <w:ilvl w:val="0"/>
          <w:numId w:val="1"/>
        </w:numPr>
        <w:rPr>
          <w:rFonts w:cs="Arial"/>
          <w:szCs w:val="20"/>
        </w:rPr>
      </w:pPr>
      <w:r w:rsidRPr="00C57A97">
        <w:rPr>
          <w:rFonts w:cs="Arial"/>
          <w:b/>
          <w:szCs w:val="20"/>
        </w:rPr>
        <w:t>Primary Armor and Filter Stone.</w:t>
      </w:r>
      <w:r w:rsidRPr="00C57A97">
        <w:rPr>
          <w:rFonts w:cs="Arial"/>
          <w:szCs w:val="20"/>
        </w:rPr>
        <w:t xml:space="preserve"> Provide uniformly graded  stone that falls within the limits shown in the following gradations, based on class:</w:t>
      </w:r>
    </w:p>
    <w:tbl>
      <w:tblPr>
        <w:tblpPr w:leftFromText="2880" w:rightFromText="2880" w:bottomFromText="144" w:vertAnchor="text" w:tblpY="1"/>
        <w:tblOverlap w:val="never"/>
        <w:tblW w:w="0" w:type="auto"/>
        <w:tblLayout w:type="fixed"/>
        <w:tblLook w:val="0000" w:firstRow="0" w:lastRow="0" w:firstColumn="0" w:lastColumn="0" w:noHBand="0" w:noVBand="0"/>
      </w:tblPr>
      <w:tblGrid>
        <w:gridCol w:w="1620"/>
        <w:gridCol w:w="3060"/>
        <w:gridCol w:w="3150"/>
      </w:tblGrid>
      <w:tr w:rsidR="00307676" w:rsidRPr="005B3688" w14:paraId="4135C1F6" w14:textId="77777777" w:rsidTr="005B3688">
        <w:tc>
          <w:tcPr>
            <w:tcW w:w="7830" w:type="dxa"/>
            <w:gridSpan w:val="3"/>
          </w:tcPr>
          <w:p w14:paraId="62E33359" w14:textId="77777777" w:rsidR="00307676" w:rsidRPr="005B3688" w:rsidRDefault="00307676" w:rsidP="005B3688">
            <w:pPr>
              <w:spacing w:after="0"/>
              <w:ind w:right="882"/>
              <w:jc w:val="center"/>
              <w:rPr>
                <w:rFonts w:cs="Arial"/>
                <w:b/>
                <w:szCs w:val="20"/>
              </w:rPr>
            </w:pPr>
            <w:commentRangeStart w:id="0"/>
            <w:r w:rsidRPr="005B3688">
              <w:rPr>
                <w:rFonts w:cs="Arial"/>
                <w:b/>
                <w:szCs w:val="20"/>
              </w:rPr>
              <w:t>Primary Armor Stone - Class ____</w:t>
            </w:r>
            <w:commentRangeEnd w:id="0"/>
            <w:r w:rsidR="000733BC">
              <w:rPr>
                <w:rStyle w:val="CommentReference"/>
              </w:rPr>
              <w:commentReference w:id="0"/>
            </w:r>
          </w:p>
        </w:tc>
      </w:tr>
      <w:tr w:rsidR="00307676" w:rsidRPr="005B3688" w14:paraId="14087B58" w14:textId="77777777" w:rsidTr="005B3688">
        <w:tc>
          <w:tcPr>
            <w:tcW w:w="1620" w:type="dxa"/>
          </w:tcPr>
          <w:p w14:paraId="465ED209" w14:textId="77777777" w:rsidR="00307676" w:rsidRPr="005B3688" w:rsidRDefault="00307676" w:rsidP="005B3688">
            <w:pPr>
              <w:spacing w:after="0"/>
              <w:jc w:val="center"/>
              <w:rPr>
                <w:rFonts w:cs="Arial"/>
                <w:szCs w:val="20"/>
              </w:rPr>
            </w:pPr>
            <w:r w:rsidRPr="005B3688">
              <w:rPr>
                <w:rFonts w:cs="Arial"/>
                <w:szCs w:val="20"/>
                <w:u w:val="single"/>
              </w:rPr>
              <w:t>Stone Weight</w:t>
            </w:r>
          </w:p>
        </w:tc>
        <w:tc>
          <w:tcPr>
            <w:tcW w:w="3060" w:type="dxa"/>
          </w:tcPr>
          <w:p w14:paraId="3EAC6AAD" w14:textId="77777777" w:rsidR="00307676" w:rsidRPr="005B3688" w:rsidRDefault="00307676" w:rsidP="005B3688">
            <w:pPr>
              <w:spacing w:after="0"/>
              <w:jc w:val="center"/>
              <w:rPr>
                <w:rFonts w:cs="Arial"/>
                <w:szCs w:val="20"/>
              </w:rPr>
            </w:pPr>
            <w:r w:rsidRPr="005B3688">
              <w:rPr>
                <w:rFonts w:cs="Arial"/>
                <w:szCs w:val="20"/>
              </w:rPr>
              <w:t>Approximate</w:t>
            </w:r>
          </w:p>
          <w:p w14:paraId="77854CA8" w14:textId="77777777" w:rsidR="00307676" w:rsidRPr="005B3688" w:rsidRDefault="00307676" w:rsidP="005B3688">
            <w:pPr>
              <w:spacing w:after="0"/>
              <w:jc w:val="center"/>
              <w:rPr>
                <w:rFonts w:cs="Arial"/>
                <w:szCs w:val="20"/>
                <w:u w:val="single"/>
              </w:rPr>
            </w:pPr>
            <w:r w:rsidRPr="005B3688">
              <w:rPr>
                <w:rFonts w:cs="Arial"/>
                <w:szCs w:val="20"/>
                <w:u w:val="single"/>
              </w:rPr>
              <w:t>Diameter</w:t>
            </w:r>
          </w:p>
        </w:tc>
        <w:tc>
          <w:tcPr>
            <w:tcW w:w="3150" w:type="dxa"/>
          </w:tcPr>
          <w:p w14:paraId="4FDAB2C1" w14:textId="77777777" w:rsidR="00307676" w:rsidRPr="005B3688" w:rsidRDefault="00307676" w:rsidP="005B3688">
            <w:pPr>
              <w:spacing w:after="0"/>
              <w:ind w:right="882"/>
              <w:jc w:val="center"/>
              <w:rPr>
                <w:rFonts w:cs="Arial"/>
                <w:szCs w:val="20"/>
              </w:rPr>
            </w:pPr>
            <w:r w:rsidRPr="005B3688">
              <w:rPr>
                <w:rFonts w:cs="Arial"/>
                <w:szCs w:val="20"/>
              </w:rPr>
              <w:t xml:space="preserve">Allowable % Smaller </w:t>
            </w:r>
            <w:r w:rsidRPr="005B3688">
              <w:rPr>
                <w:rFonts w:cs="Arial"/>
                <w:b/>
                <w:szCs w:val="20"/>
                <w:u w:val="single"/>
              </w:rPr>
              <w:t>by Stone Count</w:t>
            </w:r>
          </w:p>
        </w:tc>
      </w:tr>
      <w:tr w:rsidR="00307676" w:rsidRPr="005B3688" w14:paraId="2842C0FD" w14:textId="77777777" w:rsidTr="000733BC">
        <w:trPr>
          <w:trHeight w:val="288"/>
        </w:trPr>
        <w:tc>
          <w:tcPr>
            <w:tcW w:w="1620" w:type="dxa"/>
          </w:tcPr>
          <w:p w14:paraId="2470A1A8" w14:textId="77777777" w:rsidR="00307676" w:rsidRPr="005B3688" w:rsidRDefault="00307676" w:rsidP="005B3688">
            <w:pPr>
              <w:tabs>
                <w:tab w:val="right" w:pos="1152"/>
              </w:tabs>
              <w:spacing w:after="0"/>
              <w:ind w:right="252"/>
              <w:jc w:val="right"/>
              <w:rPr>
                <w:rFonts w:cs="Arial"/>
                <w:szCs w:val="20"/>
              </w:rPr>
            </w:pPr>
            <w:r w:rsidRPr="005B3688">
              <w:rPr>
                <w:rFonts w:cs="Arial"/>
                <w:szCs w:val="20"/>
              </w:rPr>
              <w:t xml:space="preserve">___ </w:t>
            </w:r>
            <w:proofErr w:type="spellStart"/>
            <w:r w:rsidRPr="005B3688">
              <w:rPr>
                <w:rFonts w:cs="Arial"/>
                <w:szCs w:val="20"/>
              </w:rPr>
              <w:t>lb</w:t>
            </w:r>
            <w:proofErr w:type="spellEnd"/>
          </w:p>
        </w:tc>
        <w:tc>
          <w:tcPr>
            <w:tcW w:w="3060" w:type="dxa"/>
          </w:tcPr>
          <w:p w14:paraId="0FF676D6" w14:textId="77777777" w:rsidR="00307676" w:rsidRPr="005B3688" w:rsidRDefault="00307676" w:rsidP="005B3688">
            <w:pPr>
              <w:spacing w:after="0"/>
              <w:jc w:val="center"/>
              <w:rPr>
                <w:rFonts w:cs="Arial"/>
                <w:szCs w:val="20"/>
              </w:rPr>
            </w:pPr>
            <w:r w:rsidRPr="005B3688">
              <w:rPr>
                <w:rFonts w:cs="Arial"/>
                <w:szCs w:val="20"/>
              </w:rPr>
              <w:t xml:space="preserve">__ inch </w:t>
            </w:r>
          </w:p>
        </w:tc>
        <w:tc>
          <w:tcPr>
            <w:tcW w:w="3150" w:type="dxa"/>
          </w:tcPr>
          <w:p w14:paraId="7D39AA2F" w14:textId="77777777" w:rsidR="00307676" w:rsidRPr="005B3688" w:rsidRDefault="00307676" w:rsidP="005B3688">
            <w:pPr>
              <w:spacing w:after="0"/>
              <w:ind w:right="882"/>
              <w:jc w:val="center"/>
              <w:rPr>
                <w:rFonts w:cs="Arial"/>
                <w:szCs w:val="20"/>
              </w:rPr>
            </w:pPr>
            <w:r w:rsidRPr="005B3688">
              <w:rPr>
                <w:rFonts w:cs="Arial"/>
                <w:szCs w:val="20"/>
              </w:rPr>
              <w:t>100%</w:t>
            </w:r>
          </w:p>
        </w:tc>
      </w:tr>
      <w:tr w:rsidR="00307676" w:rsidRPr="005B3688" w14:paraId="1817CE5A" w14:textId="77777777" w:rsidTr="000733BC">
        <w:trPr>
          <w:trHeight w:val="288"/>
        </w:trPr>
        <w:tc>
          <w:tcPr>
            <w:tcW w:w="1620" w:type="dxa"/>
          </w:tcPr>
          <w:p w14:paraId="23F283C0" w14:textId="77777777" w:rsidR="00307676" w:rsidRPr="005B3688" w:rsidRDefault="00307676" w:rsidP="005B3688">
            <w:pPr>
              <w:tabs>
                <w:tab w:val="right" w:pos="1152"/>
              </w:tabs>
              <w:spacing w:after="0"/>
              <w:ind w:right="252"/>
              <w:jc w:val="right"/>
              <w:rPr>
                <w:rFonts w:cs="Arial"/>
                <w:szCs w:val="20"/>
              </w:rPr>
            </w:pPr>
            <w:r w:rsidRPr="005B3688">
              <w:rPr>
                <w:rFonts w:cs="Arial"/>
                <w:szCs w:val="20"/>
              </w:rPr>
              <w:t xml:space="preserve">___ </w:t>
            </w:r>
            <w:proofErr w:type="spellStart"/>
            <w:r w:rsidRPr="005B3688">
              <w:rPr>
                <w:rFonts w:cs="Arial"/>
                <w:szCs w:val="20"/>
              </w:rPr>
              <w:t>lb</w:t>
            </w:r>
            <w:proofErr w:type="spellEnd"/>
          </w:p>
        </w:tc>
        <w:tc>
          <w:tcPr>
            <w:tcW w:w="3060" w:type="dxa"/>
          </w:tcPr>
          <w:p w14:paraId="29B52E6C" w14:textId="77777777" w:rsidR="00307676" w:rsidRPr="005B3688" w:rsidRDefault="00307676" w:rsidP="005B3688">
            <w:pPr>
              <w:spacing w:after="0"/>
              <w:jc w:val="center"/>
              <w:rPr>
                <w:rFonts w:cs="Arial"/>
                <w:szCs w:val="20"/>
              </w:rPr>
            </w:pPr>
            <w:r w:rsidRPr="005B3688">
              <w:rPr>
                <w:rFonts w:cs="Arial"/>
                <w:szCs w:val="20"/>
              </w:rPr>
              <w:t xml:space="preserve">__ inch </w:t>
            </w:r>
          </w:p>
        </w:tc>
        <w:tc>
          <w:tcPr>
            <w:tcW w:w="3150" w:type="dxa"/>
          </w:tcPr>
          <w:p w14:paraId="26C2BEA0" w14:textId="77777777" w:rsidR="00307676" w:rsidRPr="005B3688" w:rsidRDefault="00307676" w:rsidP="005B3688">
            <w:pPr>
              <w:spacing w:after="0"/>
              <w:ind w:right="882"/>
              <w:jc w:val="center"/>
              <w:rPr>
                <w:rFonts w:cs="Arial"/>
                <w:szCs w:val="20"/>
              </w:rPr>
            </w:pPr>
            <w:r w:rsidRPr="005B3688">
              <w:rPr>
                <w:rFonts w:cs="Arial"/>
                <w:szCs w:val="20"/>
              </w:rPr>
              <w:t>0-50%</w:t>
            </w:r>
          </w:p>
        </w:tc>
      </w:tr>
      <w:tr w:rsidR="00307676" w:rsidRPr="005B3688" w14:paraId="437D3C28" w14:textId="77777777" w:rsidTr="000733BC">
        <w:trPr>
          <w:trHeight w:val="288"/>
        </w:trPr>
        <w:tc>
          <w:tcPr>
            <w:tcW w:w="1620" w:type="dxa"/>
          </w:tcPr>
          <w:p w14:paraId="64541E72" w14:textId="77777777" w:rsidR="00307676" w:rsidRPr="005B3688" w:rsidRDefault="00307676" w:rsidP="005B3688">
            <w:pPr>
              <w:tabs>
                <w:tab w:val="right" w:pos="1152"/>
              </w:tabs>
              <w:spacing w:after="0"/>
              <w:ind w:right="252"/>
              <w:jc w:val="right"/>
              <w:rPr>
                <w:rFonts w:cs="Arial"/>
                <w:szCs w:val="20"/>
              </w:rPr>
            </w:pPr>
            <w:r w:rsidRPr="005B3688">
              <w:rPr>
                <w:rFonts w:cs="Arial"/>
                <w:szCs w:val="20"/>
              </w:rPr>
              <w:t xml:space="preserve">___ </w:t>
            </w:r>
            <w:proofErr w:type="spellStart"/>
            <w:r w:rsidRPr="005B3688">
              <w:rPr>
                <w:rFonts w:cs="Arial"/>
                <w:szCs w:val="20"/>
              </w:rPr>
              <w:t>lb</w:t>
            </w:r>
            <w:proofErr w:type="spellEnd"/>
          </w:p>
        </w:tc>
        <w:tc>
          <w:tcPr>
            <w:tcW w:w="3060" w:type="dxa"/>
          </w:tcPr>
          <w:p w14:paraId="0A20EDC2" w14:textId="77777777" w:rsidR="00307676" w:rsidRPr="005B3688" w:rsidRDefault="00307676" w:rsidP="005B3688">
            <w:pPr>
              <w:spacing w:after="0"/>
              <w:jc w:val="center"/>
              <w:rPr>
                <w:rFonts w:cs="Arial"/>
                <w:szCs w:val="20"/>
              </w:rPr>
            </w:pPr>
            <w:r w:rsidRPr="005B3688">
              <w:rPr>
                <w:rFonts w:cs="Arial"/>
                <w:szCs w:val="20"/>
              </w:rPr>
              <w:t>__ inch</w:t>
            </w:r>
          </w:p>
        </w:tc>
        <w:tc>
          <w:tcPr>
            <w:tcW w:w="3150" w:type="dxa"/>
          </w:tcPr>
          <w:p w14:paraId="2C4DE5FF" w14:textId="77777777" w:rsidR="00307676" w:rsidRPr="005B3688" w:rsidRDefault="00307676" w:rsidP="005B3688">
            <w:pPr>
              <w:spacing w:after="0"/>
              <w:ind w:right="882"/>
              <w:jc w:val="center"/>
              <w:rPr>
                <w:rFonts w:cs="Arial"/>
                <w:szCs w:val="20"/>
              </w:rPr>
            </w:pPr>
            <w:r w:rsidRPr="005B3688">
              <w:rPr>
                <w:rFonts w:cs="Arial"/>
                <w:szCs w:val="20"/>
              </w:rPr>
              <w:t>0%</w:t>
            </w:r>
          </w:p>
        </w:tc>
      </w:tr>
      <w:tr w:rsidR="00307676" w:rsidRPr="005B3688" w14:paraId="24931E2D" w14:textId="77777777" w:rsidTr="005B3688">
        <w:tc>
          <w:tcPr>
            <w:tcW w:w="1620" w:type="dxa"/>
          </w:tcPr>
          <w:p w14:paraId="3679A02D" w14:textId="77777777" w:rsidR="00307676" w:rsidRPr="005B3688" w:rsidDel="0034103F" w:rsidRDefault="00307676" w:rsidP="005B3688">
            <w:pPr>
              <w:tabs>
                <w:tab w:val="right" w:pos="1152"/>
              </w:tabs>
              <w:spacing w:after="0"/>
              <w:ind w:right="252"/>
              <w:jc w:val="right"/>
              <w:rPr>
                <w:rFonts w:cs="Arial"/>
                <w:szCs w:val="20"/>
              </w:rPr>
            </w:pPr>
          </w:p>
        </w:tc>
        <w:tc>
          <w:tcPr>
            <w:tcW w:w="3060" w:type="dxa"/>
          </w:tcPr>
          <w:p w14:paraId="7302A96C" w14:textId="77777777" w:rsidR="00307676" w:rsidRPr="005B3688" w:rsidRDefault="00307676" w:rsidP="005B3688">
            <w:pPr>
              <w:spacing w:after="0"/>
              <w:jc w:val="center"/>
              <w:rPr>
                <w:rFonts w:cs="Arial"/>
                <w:szCs w:val="20"/>
              </w:rPr>
            </w:pPr>
          </w:p>
        </w:tc>
        <w:tc>
          <w:tcPr>
            <w:tcW w:w="3150" w:type="dxa"/>
          </w:tcPr>
          <w:p w14:paraId="482A9496" w14:textId="77777777" w:rsidR="00307676" w:rsidRPr="005B3688" w:rsidRDefault="00307676" w:rsidP="005B3688">
            <w:pPr>
              <w:spacing w:after="0"/>
              <w:jc w:val="center"/>
              <w:rPr>
                <w:rFonts w:cs="Arial"/>
                <w:szCs w:val="20"/>
              </w:rPr>
            </w:pPr>
          </w:p>
        </w:tc>
      </w:tr>
      <w:tr w:rsidR="00307676" w:rsidRPr="005B3688" w14:paraId="1028AC16" w14:textId="77777777" w:rsidTr="000733BC">
        <w:trPr>
          <w:trHeight w:val="288"/>
        </w:trPr>
        <w:tc>
          <w:tcPr>
            <w:tcW w:w="7830" w:type="dxa"/>
            <w:gridSpan w:val="3"/>
          </w:tcPr>
          <w:p w14:paraId="3AF97C77" w14:textId="77777777" w:rsidR="00307676" w:rsidRPr="005B3688" w:rsidRDefault="00C53B18" w:rsidP="00C53B18">
            <w:pPr>
              <w:spacing w:after="0"/>
              <w:ind w:right="882"/>
              <w:jc w:val="center"/>
              <w:rPr>
                <w:rFonts w:cs="Arial"/>
                <w:b/>
                <w:szCs w:val="20"/>
              </w:rPr>
            </w:pPr>
            <w:r>
              <w:rPr>
                <w:rFonts w:cs="Arial"/>
                <w:b/>
                <w:szCs w:val="20"/>
              </w:rPr>
              <w:t>Filter Stone</w:t>
            </w:r>
          </w:p>
        </w:tc>
      </w:tr>
      <w:tr w:rsidR="00307676" w:rsidRPr="005B3688" w14:paraId="64CA1774" w14:textId="77777777" w:rsidTr="005B3688">
        <w:trPr>
          <w:trHeight w:val="513"/>
        </w:trPr>
        <w:tc>
          <w:tcPr>
            <w:tcW w:w="1620" w:type="dxa"/>
          </w:tcPr>
          <w:p w14:paraId="035E8D15" w14:textId="77777777" w:rsidR="00307676" w:rsidRPr="005B3688" w:rsidRDefault="00307676" w:rsidP="005B3688">
            <w:pPr>
              <w:spacing w:after="0"/>
              <w:jc w:val="center"/>
              <w:rPr>
                <w:rFonts w:cs="Arial"/>
                <w:szCs w:val="20"/>
              </w:rPr>
            </w:pPr>
            <w:r w:rsidRPr="005B3688">
              <w:rPr>
                <w:rFonts w:cs="Arial"/>
                <w:szCs w:val="20"/>
                <w:u w:val="single"/>
              </w:rPr>
              <w:t>Stone Weight</w:t>
            </w:r>
          </w:p>
        </w:tc>
        <w:tc>
          <w:tcPr>
            <w:tcW w:w="3060" w:type="dxa"/>
          </w:tcPr>
          <w:p w14:paraId="5D56FDDF" w14:textId="77777777" w:rsidR="00307676" w:rsidRPr="005B3688" w:rsidRDefault="00307676" w:rsidP="005B3688">
            <w:pPr>
              <w:spacing w:after="0"/>
              <w:jc w:val="center"/>
              <w:rPr>
                <w:rFonts w:cs="Arial"/>
                <w:szCs w:val="20"/>
              </w:rPr>
            </w:pPr>
            <w:r w:rsidRPr="005B3688">
              <w:rPr>
                <w:rFonts w:cs="Arial"/>
                <w:szCs w:val="20"/>
              </w:rPr>
              <w:t>Approximate</w:t>
            </w:r>
          </w:p>
          <w:p w14:paraId="6D564A65" w14:textId="77777777" w:rsidR="00307676" w:rsidRPr="005B3688" w:rsidRDefault="00307676" w:rsidP="005B3688">
            <w:pPr>
              <w:spacing w:after="0"/>
              <w:jc w:val="center"/>
              <w:rPr>
                <w:rFonts w:cs="Arial"/>
                <w:szCs w:val="20"/>
                <w:u w:val="single"/>
              </w:rPr>
            </w:pPr>
            <w:r w:rsidRPr="005B3688">
              <w:rPr>
                <w:rFonts w:cs="Arial"/>
                <w:szCs w:val="20"/>
                <w:u w:val="single"/>
              </w:rPr>
              <w:t>Diameter</w:t>
            </w:r>
          </w:p>
        </w:tc>
        <w:tc>
          <w:tcPr>
            <w:tcW w:w="3150" w:type="dxa"/>
          </w:tcPr>
          <w:p w14:paraId="22710499" w14:textId="77777777" w:rsidR="00307676" w:rsidRPr="005B3688" w:rsidRDefault="00307676" w:rsidP="005B3688">
            <w:pPr>
              <w:spacing w:after="0"/>
              <w:ind w:right="882"/>
              <w:jc w:val="center"/>
              <w:rPr>
                <w:rFonts w:cs="Arial"/>
                <w:szCs w:val="20"/>
              </w:rPr>
            </w:pPr>
            <w:r w:rsidRPr="005B3688">
              <w:rPr>
                <w:rFonts w:cs="Arial"/>
                <w:szCs w:val="20"/>
              </w:rPr>
              <w:t xml:space="preserve">Allowable % Smaller </w:t>
            </w:r>
            <w:r w:rsidRPr="005B3688">
              <w:rPr>
                <w:rFonts w:cs="Arial"/>
                <w:b/>
                <w:szCs w:val="20"/>
                <w:u w:val="single"/>
              </w:rPr>
              <w:t>by Stone Count</w:t>
            </w:r>
          </w:p>
        </w:tc>
      </w:tr>
      <w:tr w:rsidR="00307676" w:rsidRPr="005B3688" w14:paraId="1D4374C1" w14:textId="77777777" w:rsidTr="000733BC">
        <w:trPr>
          <w:trHeight w:val="288"/>
        </w:trPr>
        <w:tc>
          <w:tcPr>
            <w:tcW w:w="1620" w:type="dxa"/>
          </w:tcPr>
          <w:p w14:paraId="37F2ADFC" w14:textId="77777777" w:rsidR="00307676" w:rsidRPr="005B3688" w:rsidRDefault="00307676" w:rsidP="005B3688">
            <w:pPr>
              <w:tabs>
                <w:tab w:val="right" w:pos="1152"/>
              </w:tabs>
              <w:spacing w:after="0"/>
              <w:ind w:right="252"/>
              <w:jc w:val="right"/>
              <w:rPr>
                <w:rFonts w:cs="Arial"/>
                <w:szCs w:val="20"/>
              </w:rPr>
            </w:pPr>
            <w:r w:rsidRPr="005B3688">
              <w:rPr>
                <w:rFonts w:cs="Arial"/>
                <w:szCs w:val="20"/>
              </w:rPr>
              <w:t xml:space="preserve">___ </w:t>
            </w:r>
            <w:proofErr w:type="spellStart"/>
            <w:r w:rsidRPr="005B3688">
              <w:rPr>
                <w:rFonts w:cs="Arial"/>
                <w:szCs w:val="20"/>
              </w:rPr>
              <w:t>lb</w:t>
            </w:r>
            <w:proofErr w:type="spellEnd"/>
          </w:p>
        </w:tc>
        <w:tc>
          <w:tcPr>
            <w:tcW w:w="3060" w:type="dxa"/>
          </w:tcPr>
          <w:p w14:paraId="74096526" w14:textId="77777777" w:rsidR="00307676" w:rsidRPr="005B3688" w:rsidRDefault="00307676" w:rsidP="005B3688">
            <w:pPr>
              <w:spacing w:after="0"/>
              <w:jc w:val="center"/>
              <w:rPr>
                <w:rFonts w:cs="Arial"/>
                <w:szCs w:val="20"/>
              </w:rPr>
            </w:pPr>
            <w:r w:rsidRPr="005B3688">
              <w:rPr>
                <w:rFonts w:cs="Arial"/>
                <w:szCs w:val="20"/>
              </w:rPr>
              <w:t>___ inch</w:t>
            </w:r>
          </w:p>
        </w:tc>
        <w:tc>
          <w:tcPr>
            <w:tcW w:w="3150" w:type="dxa"/>
          </w:tcPr>
          <w:p w14:paraId="277A6362" w14:textId="77777777" w:rsidR="00307676" w:rsidRPr="005B3688" w:rsidRDefault="00307676" w:rsidP="005B3688">
            <w:pPr>
              <w:spacing w:after="0"/>
              <w:ind w:right="882"/>
              <w:jc w:val="center"/>
              <w:rPr>
                <w:rFonts w:cs="Arial"/>
                <w:szCs w:val="20"/>
              </w:rPr>
            </w:pPr>
            <w:r w:rsidRPr="005B3688">
              <w:rPr>
                <w:rFonts w:cs="Arial"/>
                <w:szCs w:val="20"/>
              </w:rPr>
              <w:t>100%</w:t>
            </w:r>
          </w:p>
        </w:tc>
      </w:tr>
      <w:tr w:rsidR="00307676" w:rsidRPr="005B3688" w14:paraId="01BA6464" w14:textId="77777777" w:rsidTr="000733BC">
        <w:trPr>
          <w:trHeight w:val="288"/>
        </w:trPr>
        <w:tc>
          <w:tcPr>
            <w:tcW w:w="1620" w:type="dxa"/>
          </w:tcPr>
          <w:p w14:paraId="3FE2D4E6" w14:textId="77777777" w:rsidR="00307676" w:rsidRPr="005B3688" w:rsidRDefault="00307676" w:rsidP="005B3688">
            <w:pPr>
              <w:tabs>
                <w:tab w:val="right" w:pos="1152"/>
              </w:tabs>
              <w:spacing w:after="0"/>
              <w:ind w:right="252"/>
              <w:jc w:val="right"/>
              <w:rPr>
                <w:rFonts w:cs="Arial"/>
                <w:szCs w:val="20"/>
              </w:rPr>
            </w:pPr>
            <w:r w:rsidRPr="005B3688">
              <w:rPr>
                <w:rFonts w:cs="Arial"/>
                <w:szCs w:val="20"/>
              </w:rPr>
              <w:t xml:space="preserve">___ </w:t>
            </w:r>
            <w:proofErr w:type="spellStart"/>
            <w:r w:rsidRPr="005B3688">
              <w:rPr>
                <w:rFonts w:cs="Arial"/>
                <w:szCs w:val="20"/>
              </w:rPr>
              <w:t>lb</w:t>
            </w:r>
            <w:proofErr w:type="spellEnd"/>
          </w:p>
        </w:tc>
        <w:tc>
          <w:tcPr>
            <w:tcW w:w="3060" w:type="dxa"/>
          </w:tcPr>
          <w:p w14:paraId="7C0E4BA6" w14:textId="77777777" w:rsidR="00307676" w:rsidRPr="005B3688" w:rsidRDefault="00307676" w:rsidP="005B3688">
            <w:pPr>
              <w:spacing w:after="0"/>
              <w:jc w:val="center"/>
              <w:rPr>
                <w:rFonts w:cs="Arial"/>
                <w:szCs w:val="20"/>
              </w:rPr>
            </w:pPr>
            <w:r w:rsidRPr="005B3688">
              <w:rPr>
                <w:rFonts w:cs="Arial"/>
                <w:szCs w:val="20"/>
              </w:rPr>
              <w:t>___ inch</w:t>
            </w:r>
          </w:p>
        </w:tc>
        <w:tc>
          <w:tcPr>
            <w:tcW w:w="3150" w:type="dxa"/>
          </w:tcPr>
          <w:p w14:paraId="4B79262D" w14:textId="77777777" w:rsidR="00307676" w:rsidRPr="005B3688" w:rsidRDefault="00307676" w:rsidP="005B3688">
            <w:pPr>
              <w:spacing w:after="0"/>
              <w:ind w:right="882"/>
              <w:jc w:val="center"/>
              <w:rPr>
                <w:rFonts w:cs="Arial"/>
                <w:szCs w:val="20"/>
              </w:rPr>
            </w:pPr>
            <w:r w:rsidRPr="005B3688">
              <w:rPr>
                <w:rFonts w:cs="Arial"/>
                <w:szCs w:val="20"/>
              </w:rPr>
              <w:t>0-50%</w:t>
            </w:r>
          </w:p>
        </w:tc>
      </w:tr>
      <w:tr w:rsidR="00307676" w:rsidRPr="005B3688" w14:paraId="4AFD5353" w14:textId="77777777" w:rsidTr="000733BC">
        <w:trPr>
          <w:trHeight w:val="288"/>
        </w:trPr>
        <w:tc>
          <w:tcPr>
            <w:tcW w:w="1620" w:type="dxa"/>
          </w:tcPr>
          <w:p w14:paraId="66AA1436" w14:textId="77777777" w:rsidR="00307676" w:rsidRPr="005B3688" w:rsidRDefault="00307676" w:rsidP="005B3688">
            <w:pPr>
              <w:tabs>
                <w:tab w:val="right" w:pos="1152"/>
              </w:tabs>
              <w:spacing w:after="0"/>
              <w:ind w:right="252"/>
              <w:jc w:val="right"/>
              <w:rPr>
                <w:rFonts w:cs="Arial"/>
                <w:szCs w:val="20"/>
              </w:rPr>
            </w:pPr>
            <w:r w:rsidRPr="005B3688">
              <w:rPr>
                <w:rFonts w:cs="Arial"/>
                <w:szCs w:val="20"/>
              </w:rPr>
              <w:t xml:space="preserve">___ </w:t>
            </w:r>
            <w:proofErr w:type="spellStart"/>
            <w:r w:rsidRPr="005B3688">
              <w:rPr>
                <w:rFonts w:cs="Arial"/>
                <w:szCs w:val="20"/>
              </w:rPr>
              <w:t>lb</w:t>
            </w:r>
            <w:proofErr w:type="spellEnd"/>
          </w:p>
        </w:tc>
        <w:tc>
          <w:tcPr>
            <w:tcW w:w="3060" w:type="dxa"/>
          </w:tcPr>
          <w:p w14:paraId="25D64B31" w14:textId="77777777" w:rsidR="00307676" w:rsidRPr="005B3688" w:rsidRDefault="00307676" w:rsidP="005B3688">
            <w:pPr>
              <w:spacing w:after="0"/>
              <w:jc w:val="center"/>
              <w:rPr>
                <w:rFonts w:cs="Arial"/>
                <w:szCs w:val="20"/>
              </w:rPr>
            </w:pPr>
            <w:r w:rsidRPr="005B3688">
              <w:rPr>
                <w:rFonts w:cs="Arial"/>
                <w:szCs w:val="20"/>
              </w:rPr>
              <w:t>___ inch</w:t>
            </w:r>
          </w:p>
        </w:tc>
        <w:tc>
          <w:tcPr>
            <w:tcW w:w="3150" w:type="dxa"/>
          </w:tcPr>
          <w:p w14:paraId="290F4CAD" w14:textId="77777777" w:rsidR="00307676" w:rsidRPr="005B3688" w:rsidRDefault="00307676" w:rsidP="005B3688">
            <w:pPr>
              <w:spacing w:after="0"/>
              <w:ind w:right="882"/>
              <w:jc w:val="center"/>
              <w:rPr>
                <w:rFonts w:cs="Arial"/>
                <w:szCs w:val="20"/>
              </w:rPr>
            </w:pPr>
            <w:r w:rsidRPr="005B3688">
              <w:rPr>
                <w:rFonts w:cs="Arial"/>
                <w:szCs w:val="20"/>
              </w:rPr>
              <w:t>0%</w:t>
            </w:r>
          </w:p>
        </w:tc>
      </w:tr>
    </w:tbl>
    <w:p w14:paraId="7372861E" w14:textId="77777777" w:rsidR="00307676" w:rsidRPr="00C57A97" w:rsidRDefault="00307676" w:rsidP="00307676">
      <w:pPr>
        <w:numPr>
          <w:ilvl w:val="0"/>
          <w:numId w:val="1"/>
        </w:numPr>
        <w:rPr>
          <w:rFonts w:cs="Arial"/>
          <w:szCs w:val="20"/>
        </w:rPr>
      </w:pPr>
      <w:proofErr w:type="spellStart"/>
      <w:r w:rsidRPr="00C57A97">
        <w:rPr>
          <w:rFonts w:cs="Arial"/>
          <w:b/>
          <w:szCs w:val="20"/>
        </w:rPr>
        <w:t>Underlayer</w:t>
      </w:r>
      <w:proofErr w:type="spellEnd"/>
      <w:r w:rsidRPr="00C57A97">
        <w:rPr>
          <w:rFonts w:cs="Arial"/>
          <w:b/>
          <w:szCs w:val="20"/>
        </w:rPr>
        <w:t xml:space="preserve"> Stone.</w:t>
      </w:r>
      <w:r w:rsidRPr="00C57A97">
        <w:rPr>
          <w:rFonts w:cs="Arial"/>
          <w:szCs w:val="20"/>
        </w:rPr>
        <w:t xml:space="preserve"> Provide uniformly graded </w:t>
      </w:r>
      <w:proofErr w:type="spellStart"/>
      <w:r w:rsidRPr="00C57A97">
        <w:rPr>
          <w:rFonts w:cs="Arial"/>
          <w:szCs w:val="20"/>
        </w:rPr>
        <w:t>underlayer</w:t>
      </w:r>
      <w:proofErr w:type="spellEnd"/>
      <w:r w:rsidRPr="00C57A97">
        <w:rPr>
          <w:rFonts w:cs="Arial"/>
          <w:szCs w:val="20"/>
        </w:rPr>
        <w:t xml:space="preserve"> stone that falls within the limits shown in the following gradations, based on class:</w:t>
      </w:r>
    </w:p>
    <w:tbl>
      <w:tblPr>
        <w:tblpPr w:leftFromText="2880" w:rightFromText="2880" w:bottomFromText="144" w:vertAnchor="text" w:tblpY="1"/>
        <w:tblOverlap w:val="never"/>
        <w:tblW w:w="0" w:type="auto"/>
        <w:tblLayout w:type="fixed"/>
        <w:tblLook w:val="0000" w:firstRow="0" w:lastRow="0" w:firstColumn="0" w:lastColumn="0" w:noHBand="0" w:noVBand="0"/>
      </w:tblPr>
      <w:tblGrid>
        <w:gridCol w:w="1620"/>
        <w:gridCol w:w="3060"/>
        <w:gridCol w:w="2250"/>
      </w:tblGrid>
      <w:tr w:rsidR="00307676" w:rsidRPr="005B3688" w14:paraId="2825FE20" w14:textId="77777777" w:rsidTr="005B3688">
        <w:tc>
          <w:tcPr>
            <w:tcW w:w="1620" w:type="dxa"/>
          </w:tcPr>
          <w:p w14:paraId="0B902D7B" w14:textId="77777777" w:rsidR="00307676" w:rsidRPr="005B3688" w:rsidDel="0034103F" w:rsidRDefault="00307676" w:rsidP="005B3688">
            <w:pPr>
              <w:tabs>
                <w:tab w:val="right" w:pos="1152"/>
              </w:tabs>
              <w:spacing w:after="0"/>
              <w:ind w:right="252"/>
              <w:jc w:val="right"/>
              <w:rPr>
                <w:rFonts w:cs="Arial"/>
                <w:szCs w:val="20"/>
              </w:rPr>
            </w:pPr>
          </w:p>
        </w:tc>
        <w:tc>
          <w:tcPr>
            <w:tcW w:w="3060" w:type="dxa"/>
          </w:tcPr>
          <w:p w14:paraId="352D6F79" w14:textId="77777777" w:rsidR="00307676" w:rsidRPr="005B3688" w:rsidRDefault="00307676" w:rsidP="005B3688">
            <w:pPr>
              <w:spacing w:after="0"/>
              <w:jc w:val="center"/>
              <w:rPr>
                <w:rFonts w:cs="Arial"/>
                <w:szCs w:val="20"/>
              </w:rPr>
            </w:pPr>
          </w:p>
        </w:tc>
        <w:tc>
          <w:tcPr>
            <w:tcW w:w="2250" w:type="dxa"/>
          </w:tcPr>
          <w:p w14:paraId="2B1A39BE" w14:textId="77777777" w:rsidR="00307676" w:rsidRPr="005B3688" w:rsidRDefault="00307676" w:rsidP="005B3688">
            <w:pPr>
              <w:spacing w:after="0"/>
              <w:jc w:val="center"/>
              <w:rPr>
                <w:rFonts w:cs="Arial"/>
                <w:szCs w:val="20"/>
              </w:rPr>
            </w:pPr>
          </w:p>
        </w:tc>
      </w:tr>
      <w:tr w:rsidR="00307676" w:rsidRPr="005B3688" w14:paraId="1EA01C9C" w14:textId="77777777" w:rsidTr="000733BC">
        <w:trPr>
          <w:trHeight w:val="312"/>
        </w:trPr>
        <w:tc>
          <w:tcPr>
            <w:tcW w:w="6930" w:type="dxa"/>
            <w:gridSpan w:val="3"/>
          </w:tcPr>
          <w:p w14:paraId="5492CBC5" w14:textId="77777777" w:rsidR="00307676" w:rsidRPr="005B3688" w:rsidRDefault="00307676" w:rsidP="00C53B18">
            <w:pPr>
              <w:spacing w:after="0"/>
              <w:jc w:val="center"/>
              <w:rPr>
                <w:rFonts w:cs="Arial"/>
                <w:b/>
                <w:szCs w:val="20"/>
              </w:rPr>
            </w:pPr>
            <w:proofErr w:type="spellStart"/>
            <w:r w:rsidRPr="005B3688">
              <w:rPr>
                <w:rFonts w:cs="Arial"/>
                <w:b/>
                <w:szCs w:val="20"/>
              </w:rPr>
              <w:t>Underlayer</w:t>
            </w:r>
            <w:proofErr w:type="spellEnd"/>
            <w:r w:rsidRPr="005B3688">
              <w:rPr>
                <w:rFonts w:cs="Arial"/>
                <w:b/>
                <w:szCs w:val="20"/>
              </w:rPr>
              <w:t xml:space="preserve"> Stone - Class ___ </w:t>
            </w:r>
            <w:proofErr w:type="spellStart"/>
            <w:r w:rsidRPr="005B3688">
              <w:rPr>
                <w:rFonts w:cs="Arial"/>
                <w:b/>
                <w:szCs w:val="20"/>
              </w:rPr>
              <w:t>lb</w:t>
            </w:r>
            <w:proofErr w:type="spellEnd"/>
          </w:p>
        </w:tc>
      </w:tr>
      <w:tr w:rsidR="00307676" w:rsidRPr="005B3688" w14:paraId="054F7F4C" w14:textId="77777777" w:rsidTr="005B3688">
        <w:tc>
          <w:tcPr>
            <w:tcW w:w="1620" w:type="dxa"/>
          </w:tcPr>
          <w:p w14:paraId="7F76508E" w14:textId="77777777" w:rsidR="00307676" w:rsidRPr="005B3688" w:rsidRDefault="00307676" w:rsidP="005B3688">
            <w:pPr>
              <w:spacing w:after="0"/>
              <w:jc w:val="center"/>
              <w:rPr>
                <w:rFonts w:cs="Arial"/>
                <w:szCs w:val="20"/>
              </w:rPr>
            </w:pPr>
            <w:r w:rsidRPr="005B3688">
              <w:rPr>
                <w:rFonts w:cs="Arial"/>
                <w:szCs w:val="20"/>
                <w:u w:val="single"/>
              </w:rPr>
              <w:t>Stone Weight</w:t>
            </w:r>
          </w:p>
        </w:tc>
        <w:tc>
          <w:tcPr>
            <w:tcW w:w="3060" w:type="dxa"/>
          </w:tcPr>
          <w:p w14:paraId="78FD4727" w14:textId="77777777" w:rsidR="00307676" w:rsidRPr="005B3688" w:rsidRDefault="00307676" w:rsidP="005B3688">
            <w:pPr>
              <w:spacing w:after="0"/>
              <w:jc w:val="center"/>
              <w:rPr>
                <w:rFonts w:cs="Arial"/>
                <w:szCs w:val="20"/>
              </w:rPr>
            </w:pPr>
            <w:r w:rsidRPr="005B3688">
              <w:rPr>
                <w:rFonts w:cs="Arial"/>
                <w:szCs w:val="20"/>
              </w:rPr>
              <w:t>Approximate</w:t>
            </w:r>
          </w:p>
          <w:p w14:paraId="279F8ED7" w14:textId="77777777" w:rsidR="00307676" w:rsidRPr="005B3688" w:rsidRDefault="00307676" w:rsidP="005B3688">
            <w:pPr>
              <w:spacing w:after="0"/>
              <w:jc w:val="center"/>
              <w:rPr>
                <w:rFonts w:cs="Arial"/>
                <w:szCs w:val="20"/>
                <w:u w:val="single"/>
              </w:rPr>
            </w:pPr>
            <w:r w:rsidRPr="005B3688">
              <w:rPr>
                <w:rFonts w:cs="Arial"/>
                <w:szCs w:val="20"/>
                <w:u w:val="single"/>
              </w:rPr>
              <w:t>Diameter</w:t>
            </w:r>
          </w:p>
        </w:tc>
        <w:tc>
          <w:tcPr>
            <w:tcW w:w="2250" w:type="dxa"/>
          </w:tcPr>
          <w:p w14:paraId="2F37A8B2" w14:textId="77777777" w:rsidR="00307676" w:rsidRPr="005B3688" w:rsidRDefault="00307676" w:rsidP="005B3688">
            <w:pPr>
              <w:spacing w:after="0"/>
              <w:jc w:val="center"/>
              <w:rPr>
                <w:rFonts w:cs="Arial"/>
                <w:szCs w:val="20"/>
              </w:rPr>
            </w:pPr>
            <w:r w:rsidRPr="005B3688">
              <w:rPr>
                <w:rFonts w:cs="Arial"/>
                <w:szCs w:val="20"/>
              </w:rPr>
              <w:t xml:space="preserve">Allowable % Smaller </w:t>
            </w:r>
            <w:r w:rsidRPr="005B3688">
              <w:rPr>
                <w:rFonts w:cs="Arial"/>
                <w:b/>
                <w:szCs w:val="20"/>
                <w:u w:val="single"/>
              </w:rPr>
              <w:t>by Stone Count</w:t>
            </w:r>
          </w:p>
        </w:tc>
      </w:tr>
      <w:tr w:rsidR="00307676" w:rsidRPr="005B3688" w14:paraId="5FB2C51B" w14:textId="77777777" w:rsidTr="000733BC">
        <w:trPr>
          <w:trHeight w:val="288"/>
        </w:trPr>
        <w:tc>
          <w:tcPr>
            <w:tcW w:w="1620" w:type="dxa"/>
          </w:tcPr>
          <w:p w14:paraId="55D336CA" w14:textId="77777777" w:rsidR="00307676" w:rsidRPr="005B3688" w:rsidRDefault="00307676" w:rsidP="005B3688">
            <w:pPr>
              <w:tabs>
                <w:tab w:val="right" w:pos="1152"/>
              </w:tabs>
              <w:spacing w:after="0"/>
              <w:ind w:right="252"/>
              <w:jc w:val="right"/>
              <w:rPr>
                <w:rFonts w:cs="Arial"/>
                <w:szCs w:val="20"/>
              </w:rPr>
            </w:pPr>
            <w:r w:rsidRPr="005B3688">
              <w:rPr>
                <w:rFonts w:cs="Arial"/>
                <w:szCs w:val="20"/>
              </w:rPr>
              <w:t xml:space="preserve">___ </w:t>
            </w:r>
            <w:proofErr w:type="spellStart"/>
            <w:r w:rsidRPr="005B3688">
              <w:rPr>
                <w:rFonts w:cs="Arial"/>
                <w:szCs w:val="20"/>
              </w:rPr>
              <w:t>lb</w:t>
            </w:r>
            <w:proofErr w:type="spellEnd"/>
          </w:p>
        </w:tc>
        <w:tc>
          <w:tcPr>
            <w:tcW w:w="3060" w:type="dxa"/>
          </w:tcPr>
          <w:p w14:paraId="22E9B55B" w14:textId="77777777" w:rsidR="00307676" w:rsidRPr="005B3688" w:rsidRDefault="00307676" w:rsidP="005B3688">
            <w:pPr>
              <w:spacing w:after="0"/>
              <w:jc w:val="center"/>
              <w:rPr>
                <w:rFonts w:cs="Arial"/>
                <w:szCs w:val="20"/>
              </w:rPr>
            </w:pPr>
            <w:r w:rsidRPr="005B3688">
              <w:rPr>
                <w:rFonts w:cs="Arial"/>
                <w:szCs w:val="20"/>
              </w:rPr>
              <w:t>__ inch</w:t>
            </w:r>
          </w:p>
        </w:tc>
        <w:tc>
          <w:tcPr>
            <w:tcW w:w="2250" w:type="dxa"/>
          </w:tcPr>
          <w:p w14:paraId="7ADF32F4" w14:textId="77777777" w:rsidR="00307676" w:rsidRPr="005B3688" w:rsidRDefault="00307676" w:rsidP="005B3688">
            <w:pPr>
              <w:spacing w:after="0"/>
              <w:jc w:val="center"/>
              <w:rPr>
                <w:rFonts w:cs="Arial"/>
                <w:szCs w:val="20"/>
              </w:rPr>
            </w:pPr>
            <w:r w:rsidRPr="005B3688">
              <w:rPr>
                <w:rFonts w:cs="Arial"/>
                <w:szCs w:val="20"/>
              </w:rPr>
              <w:t>100%</w:t>
            </w:r>
          </w:p>
        </w:tc>
      </w:tr>
      <w:tr w:rsidR="00307676" w:rsidRPr="005B3688" w14:paraId="3D7F0298" w14:textId="77777777" w:rsidTr="000733BC">
        <w:trPr>
          <w:trHeight w:val="288"/>
        </w:trPr>
        <w:tc>
          <w:tcPr>
            <w:tcW w:w="1620" w:type="dxa"/>
          </w:tcPr>
          <w:p w14:paraId="6840906C" w14:textId="77777777" w:rsidR="00307676" w:rsidRPr="005B3688" w:rsidRDefault="00307676" w:rsidP="005B3688">
            <w:pPr>
              <w:tabs>
                <w:tab w:val="right" w:pos="1152"/>
              </w:tabs>
              <w:spacing w:after="0"/>
              <w:ind w:right="252"/>
              <w:jc w:val="right"/>
              <w:rPr>
                <w:rFonts w:cs="Arial"/>
                <w:szCs w:val="20"/>
              </w:rPr>
            </w:pPr>
            <w:r w:rsidRPr="005B3688">
              <w:rPr>
                <w:rFonts w:cs="Arial"/>
                <w:szCs w:val="20"/>
              </w:rPr>
              <w:t xml:space="preserve">___ </w:t>
            </w:r>
            <w:proofErr w:type="spellStart"/>
            <w:r w:rsidRPr="005B3688">
              <w:rPr>
                <w:rFonts w:cs="Arial"/>
                <w:szCs w:val="20"/>
              </w:rPr>
              <w:t>lb</w:t>
            </w:r>
            <w:proofErr w:type="spellEnd"/>
          </w:p>
        </w:tc>
        <w:tc>
          <w:tcPr>
            <w:tcW w:w="3060" w:type="dxa"/>
          </w:tcPr>
          <w:p w14:paraId="0FF1637E" w14:textId="77777777" w:rsidR="00307676" w:rsidRPr="005B3688" w:rsidRDefault="00307676" w:rsidP="005B3688">
            <w:pPr>
              <w:spacing w:after="0"/>
              <w:jc w:val="center"/>
              <w:rPr>
                <w:rFonts w:cs="Arial"/>
                <w:szCs w:val="20"/>
              </w:rPr>
            </w:pPr>
            <w:r w:rsidRPr="005B3688">
              <w:rPr>
                <w:rFonts w:cs="Arial"/>
                <w:szCs w:val="20"/>
              </w:rPr>
              <w:t>__ inch</w:t>
            </w:r>
          </w:p>
        </w:tc>
        <w:tc>
          <w:tcPr>
            <w:tcW w:w="2250" w:type="dxa"/>
          </w:tcPr>
          <w:p w14:paraId="3A828D99" w14:textId="77777777" w:rsidR="00307676" w:rsidRPr="005B3688" w:rsidRDefault="00307676" w:rsidP="005B3688">
            <w:pPr>
              <w:spacing w:after="0"/>
              <w:jc w:val="center"/>
              <w:rPr>
                <w:rFonts w:cs="Arial"/>
                <w:szCs w:val="20"/>
              </w:rPr>
            </w:pPr>
            <w:r w:rsidRPr="005B3688">
              <w:rPr>
                <w:rFonts w:cs="Arial"/>
                <w:szCs w:val="20"/>
              </w:rPr>
              <w:t>0-50%</w:t>
            </w:r>
          </w:p>
        </w:tc>
      </w:tr>
      <w:tr w:rsidR="00307676" w:rsidRPr="005B3688" w14:paraId="11E78093" w14:textId="77777777" w:rsidTr="000733BC">
        <w:trPr>
          <w:trHeight w:val="288"/>
        </w:trPr>
        <w:tc>
          <w:tcPr>
            <w:tcW w:w="1620" w:type="dxa"/>
          </w:tcPr>
          <w:p w14:paraId="4C935D28" w14:textId="77777777" w:rsidR="00307676" w:rsidRPr="005B3688" w:rsidRDefault="00307676" w:rsidP="005B3688">
            <w:pPr>
              <w:tabs>
                <w:tab w:val="right" w:pos="1152"/>
              </w:tabs>
              <w:spacing w:after="0"/>
              <w:ind w:right="252"/>
              <w:jc w:val="right"/>
              <w:rPr>
                <w:rFonts w:cs="Arial"/>
                <w:szCs w:val="20"/>
              </w:rPr>
            </w:pPr>
            <w:r w:rsidRPr="005B3688">
              <w:rPr>
                <w:rFonts w:cs="Arial"/>
                <w:szCs w:val="20"/>
              </w:rPr>
              <w:t xml:space="preserve">___ </w:t>
            </w:r>
            <w:proofErr w:type="spellStart"/>
            <w:r w:rsidRPr="005B3688">
              <w:rPr>
                <w:rFonts w:cs="Arial"/>
                <w:szCs w:val="20"/>
              </w:rPr>
              <w:t>lb</w:t>
            </w:r>
            <w:proofErr w:type="spellEnd"/>
          </w:p>
        </w:tc>
        <w:tc>
          <w:tcPr>
            <w:tcW w:w="3060" w:type="dxa"/>
          </w:tcPr>
          <w:p w14:paraId="4C699C80" w14:textId="77777777" w:rsidR="00307676" w:rsidRPr="005B3688" w:rsidRDefault="00307676" w:rsidP="005B3688">
            <w:pPr>
              <w:spacing w:after="0"/>
              <w:jc w:val="center"/>
              <w:rPr>
                <w:rFonts w:cs="Arial"/>
                <w:szCs w:val="20"/>
              </w:rPr>
            </w:pPr>
            <w:r w:rsidRPr="005B3688">
              <w:rPr>
                <w:rFonts w:cs="Arial"/>
                <w:szCs w:val="20"/>
              </w:rPr>
              <w:t>__ inch</w:t>
            </w:r>
          </w:p>
        </w:tc>
        <w:tc>
          <w:tcPr>
            <w:tcW w:w="2250" w:type="dxa"/>
          </w:tcPr>
          <w:p w14:paraId="0AA5B398" w14:textId="77777777" w:rsidR="00307676" w:rsidRPr="005B3688" w:rsidRDefault="00307676" w:rsidP="005B3688">
            <w:pPr>
              <w:spacing w:after="0"/>
              <w:jc w:val="center"/>
              <w:rPr>
                <w:rFonts w:cs="Arial"/>
                <w:szCs w:val="20"/>
              </w:rPr>
            </w:pPr>
            <w:r w:rsidRPr="005B3688">
              <w:rPr>
                <w:rFonts w:cs="Arial"/>
                <w:szCs w:val="20"/>
              </w:rPr>
              <w:t>0%</w:t>
            </w:r>
          </w:p>
        </w:tc>
      </w:tr>
    </w:tbl>
    <w:p w14:paraId="793C3D46" w14:textId="77777777" w:rsidR="00307676" w:rsidRPr="00C57A97" w:rsidRDefault="00307676" w:rsidP="005B3688">
      <w:pPr>
        <w:pStyle w:val="Title"/>
      </w:pPr>
      <w:r w:rsidRPr="00C57A97">
        <w:t>CONSTRUCTION METHODS</w:t>
      </w:r>
    </w:p>
    <w:p w14:paraId="17079746" w14:textId="77777777" w:rsidR="00307676" w:rsidRPr="00C57A97" w:rsidRDefault="00307676" w:rsidP="005B3688">
      <w:r w:rsidRPr="00C57A97">
        <w:rPr>
          <w:rStyle w:val="FAAParagraphHead"/>
        </w:rPr>
        <w:t>185-3.1 General.</w:t>
      </w:r>
      <w:r w:rsidRPr="00C57A97">
        <w:rPr>
          <w:b/>
        </w:rPr>
        <w:t xml:space="preserve"> </w:t>
      </w:r>
      <w:r w:rsidRPr="00C57A97">
        <w:t>Provide a level, compact area large enough to dump and sort at approved locations(s).  Dump the loads specified in this area and assist the Engineer as needed to sort and measure the stones in the load to determine it the riprap is within specifications.  Provide the equipment needed to assist in this sorting.</w:t>
      </w:r>
    </w:p>
    <w:p w14:paraId="19432130" w14:textId="77777777" w:rsidR="00307676" w:rsidRPr="00C57A97" w:rsidRDefault="00307676" w:rsidP="005B3688">
      <w:r w:rsidRPr="00C57A97">
        <w:lastRenderedPageBreak/>
        <w:t xml:space="preserve">Place primary armor and filter or </w:t>
      </w:r>
      <w:proofErr w:type="spellStart"/>
      <w:r w:rsidRPr="00C57A97">
        <w:t>underlayer</w:t>
      </w:r>
      <w:proofErr w:type="spellEnd"/>
      <w:r w:rsidRPr="00C57A97">
        <w:t xml:space="preserve"> stones on prepared slopes within the limits shown on the plans. Construct a uniform and regular surface with slopes no steeper than those shown on the plans. Maintain the armor stone until final acceptance, and replace any displaced material to the design slopes, lines, and grades at the Contractor’s expense.</w:t>
      </w:r>
    </w:p>
    <w:p w14:paraId="3F5CF03A" w14:textId="77777777" w:rsidR="00307676" w:rsidRPr="00C57A97" w:rsidRDefault="00307676" w:rsidP="005B3688">
      <w:r w:rsidRPr="00C57A97">
        <w:t xml:space="preserve">Place materials in a manner that produces a well-keyed mass of stone, with each individual stone having three points of contact. Ensure that finished surfaces of all layers are free from pockets of single sized stone. Placement of small stone in primary armor and filter or </w:t>
      </w:r>
      <w:proofErr w:type="spellStart"/>
      <w:r w:rsidRPr="00C57A97">
        <w:t>underlayer</w:t>
      </w:r>
      <w:proofErr w:type="spellEnd"/>
      <w:r w:rsidRPr="00C57A97">
        <w:t xml:space="preserve"> stone layers to choke the spaces between large stones or for leveling the surface is not permitted. Breaking of individual pieces in place by blasting or mechanical methods is not permitted. Place filter or </w:t>
      </w:r>
      <w:proofErr w:type="spellStart"/>
      <w:r w:rsidRPr="00C57A97">
        <w:t>underlayer</w:t>
      </w:r>
      <w:proofErr w:type="spellEnd"/>
      <w:r w:rsidRPr="00C57A97">
        <w:t xml:space="preserve"> stone to the full course thickness in one operation and in a manner that avoids displacing underlying materials. Placement by methods likely to cause segregation, such as end dumping, side dumping or pushing into position with earth-moving equipment, are not permitted. Obtain the desired distribution of various sizes of armor stones throughout the mass by selective loading and by controlled placement of successive loads during placement. Materials that do not meet the specified requirements for size, quality or distribution of sizes will not be allowed for use.</w:t>
      </w:r>
    </w:p>
    <w:p w14:paraId="6B78A6FA" w14:textId="77777777" w:rsidR="00307676" w:rsidRPr="00C57A97" w:rsidRDefault="00307676" w:rsidP="005B3688">
      <w:r w:rsidRPr="00C57A97">
        <w:t>Orient each stone individually so that the long axis of the stone is perpendicular to the structure's sloped surface. Rearrange individual stones as required to the extent necessary to correct deficiencies and to provide a uniform, well-keyed slope.</w:t>
      </w:r>
    </w:p>
    <w:p w14:paraId="0EAAB0B8" w14:textId="77777777" w:rsidR="00307676" w:rsidRPr="00C57A97" w:rsidRDefault="00307676" w:rsidP="005B3688">
      <w:r w:rsidRPr="00C57A97">
        <w:t>Place each class of stone to the full thickness and depth shown on the drawings. No minus tolerance is permitted. A greater thickness is permitted provided the outside slopes present a uniform appearance with a minimum of pieces projecting outside the plane of the finished slope surface. A greater depth is permitted in the toe apron provided uniform appearance and finished depths are maintained.</w:t>
      </w:r>
    </w:p>
    <w:p w14:paraId="454A4BE6" w14:textId="77777777" w:rsidR="00307676" w:rsidRPr="00C57A97" w:rsidRDefault="00307676" w:rsidP="005B3688">
      <w:r w:rsidRPr="00C57A97">
        <w:t>Stone of a certain weight classification that is rejected because of cracks or seam defects, as described in the Quality Control subsection of this specification, may be used for a lower weight classification if other quality and shape requirements are met.</w:t>
      </w:r>
    </w:p>
    <w:p w14:paraId="4E4E9437" w14:textId="77777777" w:rsidR="00307676" w:rsidRPr="00C57A97" w:rsidRDefault="00307676" w:rsidP="005B3688">
      <w:r w:rsidRPr="00C57A97">
        <w:rPr>
          <w:rStyle w:val="FAAParagraphHead"/>
        </w:rPr>
        <w:t>185-3.2 CONSTRUCTION SEQUENCING.</w:t>
      </w:r>
      <w:r w:rsidRPr="00C57A97">
        <w:t xml:space="preserve"> Schedule construction activities in general conformance with the following sequencing plan.</w:t>
      </w:r>
    </w:p>
    <w:p w14:paraId="3798DDC5" w14:textId="77777777" w:rsidR="00307676" w:rsidRPr="00C57A97" w:rsidRDefault="00307676" w:rsidP="00307676">
      <w:pPr>
        <w:numPr>
          <w:ilvl w:val="0"/>
          <w:numId w:val="2"/>
        </w:numPr>
        <w:rPr>
          <w:rFonts w:cs="Arial"/>
          <w:szCs w:val="20"/>
        </w:rPr>
      </w:pPr>
      <w:r w:rsidRPr="00C57A97">
        <w:rPr>
          <w:rFonts w:cs="Arial"/>
          <w:szCs w:val="20"/>
        </w:rPr>
        <w:t>Clearly delineate the limits of use of each type of stone, both in the field and on as-built drawings.</w:t>
      </w:r>
    </w:p>
    <w:p w14:paraId="7E809598" w14:textId="77777777" w:rsidR="00307676" w:rsidRPr="00C57A97" w:rsidRDefault="00307676" w:rsidP="00307676">
      <w:pPr>
        <w:numPr>
          <w:ilvl w:val="0"/>
          <w:numId w:val="2"/>
        </w:numPr>
        <w:rPr>
          <w:rFonts w:cs="Arial"/>
          <w:szCs w:val="20"/>
        </w:rPr>
      </w:pPr>
      <w:r w:rsidRPr="00C57A97">
        <w:rPr>
          <w:rFonts w:cs="Arial"/>
          <w:szCs w:val="20"/>
        </w:rPr>
        <w:t>Construct the embankment and slope protection in conformance with the plans and specifications.</w:t>
      </w:r>
    </w:p>
    <w:p w14:paraId="25F7EFEA" w14:textId="77777777" w:rsidR="00307676" w:rsidRPr="00C57A97" w:rsidRDefault="00307676" w:rsidP="005B3688">
      <w:r w:rsidRPr="00C57A97">
        <w:rPr>
          <w:rStyle w:val="FAAParagraphHead"/>
        </w:rPr>
        <w:t>185-3.3 QUALITY CONTROL.</w:t>
      </w:r>
      <w:r w:rsidRPr="00C57A97">
        <w:t xml:space="preserve"> Establish and maintain quality control for stone to assure compliance with contract requirements and to maintain records of its quality control for all operations, including but not limited to the following</w:t>
      </w:r>
    </w:p>
    <w:p w14:paraId="33BBBC0D" w14:textId="77777777" w:rsidR="00307676" w:rsidRPr="00C57A97" w:rsidRDefault="00307676" w:rsidP="00307676">
      <w:pPr>
        <w:numPr>
          <w:ilvl w:val="0"/>
          <w:numId w:val="3"/>
        </w:numPr>
        <w:rPr>
          <w:rFonts w:cs="Arial"/>
          <w:szCs w:val="20"/>
        </w:rPr>
      </w:pPr>
      <w:r w:rsidRPr="00C57A97">
        <w:rPr>
          <w:rFonts w:cs="Arial"/>
          <w:szCs w:val="20"/>
        </w:rPr>
        <w:t>Produce stone of the size specified, verifying sizes by selected samples when requested by the Engineer.</w:t>
      </w:r>
    </w:p>
    <w:p w14:paraId="442A029C" w14:textId="77777777" w:rsidR="00307676" w:rsidRPr="00C57A97" w:rsidRDefault="00307676" w:rsidP="005B3688">
      <w:r w:rsidRPr="00C57A97">
        <w:t>Acceptability of stone quality is determined by visual inspection. The Engineer may reject materials not found to meet the specified requirements at any time during the performance of the contract, at the source or project site.</w:t>
      </w:r>
    </w:p>
    <w:p w14:paraId="1AB2E3E1" w14:textId="77777777" w:rsidR="00307676" w:rsidRPr="00C57A97" w:rsidRDefault="00307676" w:rsidP="00307676">
      <w:pPr>
        <w:numPr>
          <w:ilvl w:val="0"/>
          <w:numId w:val="4"/>
        </w:numPr>
        <w:rPr>
          <w:rFonts w:cs="Arial"/>
          <w:szCs w:val="20"/>
        </w:rPr>
      </w:pPr>
      <w:r w:rsidRPr="00C57A97">
        <w:rPr>
          <w:rFonts w:cs="Arial"/>
          <w:szCs w:val="20"/>
        </w:rPr>
        <w:t>Test stone material for weight, gradation, and shape to assure compliance with the specifications. Conduct tests at the production site before transporting materials to the project site. Place materials that do not meet the specified requirements in a separate area to assure they do not get mixed in with acceptable materials. Perform tests at uniform intervals throughout the project to meet testing frequency requirements.</w:t>
      </w:r>
    </w:p>
    <w:p w14:paraId="5BDCF3F8" w14:textId="77777777" w:rsidR="00307676" w:rsidRPr="00C57A97" w:rsidRDefault="00307676" w:rsidP="00307676">
      <w:pPr>
        <w:numPr>
          <w:ilvl w:val="0"/>
          <w:numId w:val="4"/>
        </w:numPr>
        <w:rPr>
          <w:rFonts w:cs="Arial"/>
          <w:szCs w:val="20"/>
        </w:rPr>
      </w:pPr>
      <w:r w:rsidRPr="00C57A97">
        <w:rPr>
          <w:rFonts w:cs="Arial"/>
          <w:szCs w:val="20"/>
        </w:rPr>
        <w:t xml:space="preserve">Before delivery of materials to the project site, meet with the Engineer at the production site and select stones that meet the required weight and shape. Set aside stones at the production site as </w:t>
      </w:r>
      <w:r w:rsidRPr="00C57A97">
        <w:rPr>
          <w:rFonts w:cs="Arial"/>
          <w:szCs w:val="20"/>
        </w:rPr>
        <w:lastRenderedPageBreak/>
        <w:t>reference samples. Select reference samples representing each size in the stone gradation and clearly mark and retain until completion of the project.</w:t>
      </w:r>
    </w:p>
    <w:p w14:paraId="46886B01" w14:textId="77777777" w:rsidR="00307676" w:rsidRPr="00C57A97" w:rsidRDefault="00307676" w:rsidP="00307676">
      <w:pPr>
        <w:numPr>
          <w:ilvl w:val="0"/>
          <w:numId w:val="4"/>
        </w:numPr>
        <w:rPr>
          <w:rFonts w:cs="Arial"/>
          <w:szCs w:val="20"/>
        </w:rPr>
      </w:pPr>
      <w:r w:rsidRPr="00C57A97">
        <w:rPr>
          <w:rFonts w:cs="Arial"/>
          <w:szCs w:val="20"/>
        </w:rPr>
        <w:t>Testing frequency for this project is shown below</w:t>
      </w:r>
    </w:p>
    <w:p w14:paraId="7A7DCD24" w14:textId="77777777" w:rsidR="00307676" w:rsidRPr="00C57A97" w:rsidRDefault="00307676" w:rsidP="005B3688">
      <w:pPr>
        <w:tabs>
          <w:tab w:val="left" w:pos="3240"/>
          <w:tab w:val="left" w:pos="6480"/>
        </w:tabs>
        <w:spacing w:after="0"/>
        <w:ind w:left="720" w:firstLine="720"/>
        <w:rPr>
          <w:rFonts w:cs="Arial"/>
          <w:b/>
          <w:szCs w:val="20"/>
          <w:u w:val="single"/>
        </w:rPr>
      </w:pPr>
      <w:r w:rsidRPr="00C57A97">
        <w:rPr>
          <w:rFonts w:cs="Arial"/>
          <w:b/>
          <w:szCs w:val="20"/>
          <w:u w:val="single"/>
        </w:rPr>
        <w:t>STONE</w:t>
      </w:r>
      <w:r w:rsidRPr="00C57A97">
        <w:rPr>
          <w:rFonts w:cs="Arial"/>
          <w:b/>
          <w:szCs w:val="20"/>
        </w:rPr>
        <w:tab/>
      </w:r>
      <w:r w:rsidRPr="00C57A97">
        <w:rPr>
          <w:rFonts w:cs="Arial"/>
          <w:b/>
          <w:szCs w:val="20"/>
          <w:u w:val="single"/>
        </w:rPr>
        <w:t>TYPE OF TEST</w:t>
      </w:r>
      <w:r w:rsidRPr="00C57A97">
        <w:rPr>
          <w:rFonts w:cs="Arial"/>
          <w:b/>
          <w:szCs w:val="20"/>
        </w:rPr>
        <w:tab/>
      </w:r>
      <w:r w:rsidRPr="00C57A97">
        <w:rPr>
          <w:rFonts w:cs="Arial"/>
          <w:b/>
          <w:szCs w:val="20"/>
          <w:u w:val="single"/>
        </w:rPr>
        <w:t>NO. OF TESTS</w:t>
      </w:r>
    </w:p>
    <w:p w14:paraId="4733DEBB" w14:textId="77777777" w:rsidR="00307676" w:rsidRPr="00C57A97" w:rsidRDefault="00307676" w:rsidP="005B3688">
      <w:pPr>
        <w:tabs>
          <w:tab w:val="left" w:pos="3240"/>
          <w:tab w:val="left" w:pos="6480"/>
        </w:tabs>
        <w:spacing w:after="0"/>
        <w:ind w:left="720" w:firstLine="720"/>
        <w:rPr>
          <w:rFonts w:cs="Arial"/>
          <w:szCs w:val="20"/>
        </w:rPr>
      </w:pPr>
      <w:r w:rsidRPr="00C57A97">
        <w:rPr>
          <w:rFonts w:cs="Arial"/>
          <w:szCs w:val="20"/>
        </w:rPr>
        <w:t>Primary Armor</w:t>
      </w:r>
      <w:r w:rsidRPr="00C57A97">
        <w:rPr>
          <w:rFonts w:cs="Arial"/>
          <w:szCs w:val="20"/>
        </w:rPr>
        <w:tab/>
        <w:t>Visual Inspection/Measurement</w:t>
      </w:r>
      <w:r w:rsidRPr="00C57A97">
        <w:rPr>
          <w:rFonts w:cs="Arial"/>
          <w:szCs w:val="20"/>
        </w:rPr>
        <w:tab/>
        <w:t>10% of Stones</w:t>
      </w:r>
    </w:p>
    <w:p w14:paraId="2BF48121" w14:textId="77777777" w:rsidR="00307676" w:rsidRPr="00C57A97" w:rsidRDefault="00307676" w:rsidP="005B3688">
      <w:pPr>
        <w:tabs>
          <w:tab w:val="left" w:pos="3240"/>
          <w:tab w:val="left" w:pos="6480"/>
        </w:tabs>
        <w:ind w:left="720" w:firstLine="720"/>
        <w:rPr>
          <w:rFonts w:cs="Arial"/>
          <w:szCs w:val="20"/>
        </w:rPr>
      </w:pPr>
      <w:r w:rsidRPr="00C57A97">
        <w:rPr>
          <w:rFonts w:cs="Arial"/>
          <w:szCs w:val="20"/>
        </w:rPr>
        <w:tab/>
        <w:t>Weight</w:t>
      </w:r>
      <w:r w:rsidRPr="00C57A97">
        <w:rPr>
          <w:rFonts w:cs="Arial"/>
          <w:szCs w:val="20"/>
        </w:rPr>
        <w:tab/>
        <w:t>10% of Stones</w:t>
      </w:r>
    </w:p>
    <w:p w14:paraId="5E0A969E" w14:textId="77777777" w:rsidR="00307676" w:rsidRPr="00C57A97" w:rsidRDefault="00307676" w:rsidP="005B3688">
      <w:pPr>
        <w:tabs>
          <w:tab w:val="left" w:pos="3240"/>
          <w:tab w:val="left" w:pos="6480"/>
        </w:tabs>
        <w:spacing w:after="0"/>
        <w:ind w:left="720" w:firstLine="720"/>
        <w:rPr>
          <w:rFonts w:cs="Arial"/>
          <w:szCs w:val="20"/>
        </w:rPr>
      </w:pPr>
      <w:r w:rsidRPr="00C57A97">
        <w:rPr>
          <w:rFonts w:cs="Arial"/>
          <w:szCs w:val="20"/>
        </w:rPr>
        <w:t xml:space="preserve">Filter or </w:t>
      </w:r>
      <w:proofErr w:type="spellStart"/>
      <w:r w:rsidRPr="00C57A97">
        <w:rPr>
          <w:rFonts w:cs="Arial"/>
          <w:szCs w:val="20"/>
        </w:rPr>
        <w:t>Underlayer</w:t>
      </w:r>
      <w:proofErr w:type="spellEnd"/>
      <w:r w:rsidRPr="00C57A97">
        <w:rPr>
          <w:rFonts w:cs="Arial"/>
          <w:szCs w:val="20"/>
        </w:rPr>
        <w:tab/>
        <w:t>Measurement</w:t>
      </w:r>
      <w:r w:rsidRPr="00C57A97">
        <w:rPr>
          <w:rFonts w:cs="Arial"/>
          <w:szCs w:val="20"/>
        </w:rPr>
        <w:tab/>
        <w:t>1% of Material Produced</w:t>
      </w:r>
    </w:p>
    <w:p w14:paraId="57411E1D" w14:textId="77777777" w:rsidR="00307676" w:rsidRPr="00C57A97" w:rsidRDefault="00307676" w:rsidP="005B3688">
      <w:pPr>
        <w:tabs>
          <w:tab w:val="left" w:pos="3240"/>
          <w:tab w:val="left" w:pos="6480"/>
        </w:tabs>
        <w:ind w:left="720" w:firstLine="720"/>
        <w:rPr>
          <w:rFonts w:cs="Arial"/>
          <w:szCs w:val="20"/>
        </w:rPr>
      </w:pPr>
      <w:r w:rsidRPr="00C57A97">
        <w:rPr>
          <w:rFonts w:cs="Arial"/>
          <w:szCs w:val="20"/>
        </w:rPr>
        <w:tab/>
        <w:t>Weight</w:t>
      </w:r>
      <w:r w:rsidRPr="00C57A97">
        <w:rPr>
          <w:rFonts w:cs="Arial"/>
          <w:szCs w:val="20"/>
        </w:rPr>
        <w:tab/>
        <w:t>1% of Stones</w:t>
      </w:r>
    </w:p>
    <w:p w14:paraId="782D1BE5" w14:textId="77777777" w:rsidR="00307676" w:rsidRPr="00C57A97" w:rsidRDefault="00307676" w:rsidP="005B3688">
      <w:pPr>
        <w:ind w:left="720"/>
        <w:rPr>
          <w:rFonts w:cs="Arial"/>
          <w:szCs w:val="20"/>
        </w:rPr>
      </w:pPr>
      <w:r w:rsidRPr="00C57A97">
        <w:rPr>
          <w:rFonts w:cs="Arial"/>
          <w:szCs w:val="20"/>
        </w:rPr>
        <w:t>Tests, other than weight, are on individual stones. Failing tests do not count toward the number of tests required. Increase testing frequency as necessary to maintain quality control during production.</w:t>
      </w:r>
    </w:p>
    <w:p w14:paraId="75940677" w14:textId="77777777" w:rsidR="00307676" w:rsidRPr="00C57A97" w:rsidRDefault="00307676" w:rsidP="00307676">
      <w:pPr>
        <w:numPr>
          <w:ilvl w:val="0"/>
          <w:numId w:val="5"/>
        </w:numPr>
        <w:tabs>
          <w:tab w:val="num" w:pos="1080"/>
        </w:tabs>
        <w:ind w:left="1080"/>
        <w:rPr>
          <w:rFonts w:cs="Arial"/>
          <w:szCs w:val="20"/>
        </w:rPr>
      </w:pPr>
      <w:r w:rsidRPr="00C57A97">
        <w:rPr>
          <w:rFonts w:cs="Arial"/>
          <w:b/>
          <w:szCs w:val="20"/>
        </w:rPr>
        <w:t>Visual Inspections</w:t>
      </w:r>
      <w:r w:rsidRPr="00C57A97">
        <w:rPr>
          <w:rFonts w:cs="Arial"/>
          <w:szCs w:val="20"/>
        </w:rPr>
        <w:t xml:space="preserve"> Make a visual check of the stones at the production site for elongation, cracks, deterioration, and other defects visible to the naked eye, on at least </w:t>
      </w:r>
      <w:r w:rsidRPr="00C57A97">
        <w:rPr>
          <w:rFonts w:cs="Arial"/>
          <w:szCs w:val="20"/>
          <w:vertAlign w:val="superscript"/>
        </w:rPr>
        <w:t>2</w:t>
      </w:r>
      <w:r w:rsidRPr="00C57A97">
        <w:rPr>
          <w:rFonts w:cs="Arial"/>
          <w:szCs w:val="20"/>
        </w:rPr>
        <w:t>/</w:t>
      </w:r>
      <w:r w:rsidRPr="00C57A97">
        <w:rPr>
          <w:rFonts w:cs="Arial"/>
          <w:szCs w:val="20"/>
          <w:vertAlign w:val="subscript"/>
        </w:rPr>
        <w:t xml:space="preserve">3 </w:t>
      </w:r>
      <w:r w:rsidRPr="00C57A97">
        <w:rPr>
          <w:rFonts w:cs="Arial"/>
          <w:szCs w:val="20"/>
        </w:rPr>
        <w:t>of the surface area of the stone. Wet five percent of the stones checked for cracks and re-inspected for minute cracks to determine if they are detrimental to the stone quality and if additional inspections are necessary on all stone. Do not transport stones with cracks that are detrimental to stone longevity to the placement site.</w:t>
      </w:r>
    </w:p>
    <w:p w14:paraId="4AC9012F" w14:textId="77777777" w:rsidR="00307676" w:rsidRPr="00C57A97" w:rsidRDefault="00307676" w:rsidP="00307676">
      <w:pPr>
        <w:numPr>
          <w:ilvl w:val="0"/>
          <w:numId w:val="5"/>
        </w:numPr>
        <w:tabs>
          <w:tab w:val="num" w:pos="1080"/>
        </w:tabs>
        <w:ind w:left="1080"/>
        <w:rPr>
          <w:rFonts w:cs="Arial"/>
          <w:szCs w:val="20"/>
        </w:rPr>
      </w:pPr>
      <w:r w:rsidRPr="00C57A97">
        <w:rPr>
          <w:rFonts w:cs="Arial"/>
          <w:b/>
          <w:szCs w:val="20"/>
        </w:rPr>
        <w:t>Measurement</w:t>
      </w:r>
      <w:r w:rsidRPr="00C57A97">
        <w:rPr>
          <w:rFonts w:cs="Arial"/>
          <w:szCs w:val="20"/>
        </w:rPr>
        <w:t xml:space="preserve"> Measure stones on three mutually perpendicular axes and compute weight using the appropriate specific gravity. Record computed weights and measurements daily and provide signed copies to the Engineer before the start of the next work shift. Select stones for measurement that represent all sizes specified in order to verify conformance with specified shape and grading limits.</w:t>
      </w:r>
    </w:p>
    <w:p w14:paraId="1C3F4EF4" w14:textId="77777777" w:rsidR="00307676" w:rsidRPr="00C57A97" w:rsidRDefault="00307676" w:rsidP="00307676">
      <w:pPr>
        <w:numPr>
          <w:ilvl w:val="0"/>
          <w:numId w:val="5"/>
        </w:numPr>
        <w:tabs>
          <w:tab w:val="num" w:pos="1080"/>
        </w:tabs>
        <w:ind w:left="1080"/>
        <w:rPr>
          <w:rFonts w:cs="Arial"/>
          <w:szCs w:val="20"/>
        </w:rPr>
      </w:pPr>
      <w:r w:rsidRPr="00C57A97">
        <w:rPr>
          <w:rFonts w:cs="Arial"/>
          <w:b/>
          <w:szCs w:val="20"/>
        </w:rPr>
        <w:t>Weight</w:t>
      </w:r>
      <w:r w:rsidRPr="00C57A97">
        <w:rPr>
          <w:rFonts w:cs="Arial"/>
          <w:szCs w:val="20"/>
        </w:rPr>
        <w:t xml:space="preserve"> In addition to weighing for payment purposes, weigh primary armor in order to verify conformance with the gradation limits specified. Accomplish by placing stones of similar size into a truck or loader, weighing the stones, and calculating an average individual stone weight (e.g., 20 stones placed in a truck weigh 20,000 pounds; this is equivalent to 20 stones with an average weight of 20,000/20 = 1,000 pounds). Use other methods of weighing stones for grading purposes only if approved by the Engineer.</w:t>
      </w:r>
    </w:p>
    <w:p w14:paraId="43C4A92D" w14:textId="77777777" w:rsidR="00307676" w:rsidRPr="00C57A97" w:rsidRDefault="00307676" w:rsidP="005B3688">
      <w:r w:rsidRPr="00C57A97">
        <w:t>Provide quality test results meeting the following requirements as performed by a certified lab</w:t>
      </w:r>
    </w:p>
    <w:tbl>
      <w:tblPr>
        <w:tblpPr w:leftFromText="187" w:rightFromText="187" w:bottomFromText="144"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890"/>
        <w:gridCol w:w="3420"/>
      </w:tblGrid>
      <w:tr w:rsidR="00307676" w:rsidRPr="005B3688" w14:paraId="64E14C5B" w14:textId="77777777" w:rsidTr="00DB2FF0">
        <w:trPr>
          <w:cantSplit/>
        </w:trPr>
        <w:tc>
          <w:tcPr>
            <w:tcW w:w="3780" w:type="dxa"/>
            <w:tcBorders>
              <w:top w:val="single" w:sz="4" w:space="0" w:color="auto"/>
              <w:bottom w:val="single" w:sz="4" w:space="0" w:color="auto"/>
              <w:right w:val="single" w:sz="4" w:space="0" w:color="auto"/>
            </w:tcBorders>
          </w:tcPr>
          <w:p w14:paraId="6A9B0893" w14:textId="77777777" w:rsidR="00307676" w:rsidRPr="005B3688" w:rsidRDefault="00307676" w:rsidP="005B3688">
            <w:pPr>
              <w:spacing w:after="0"/>
              <w:ind w:left="702" w:hanging="702"/>
              <w:rPr>
                <w:rFonts w:cs="Arial"/>
                <w:b/>
                <w:szCs w:val="20"/>
              </w:rPr>
            </w:pPr>
            <w:r w:rsidRPr="005B3688">
              <w:rPr>
                <w:rFonts w:cs="Arial"/>
                <w:szCs w:val="20"/>
              </w:rPr>
              <w:br w:type="page"/>
            </w:r>
            <w:r w:rsidRPr="005B3688">
              <w:rPr>
                <w:rFonts w:cs="Arial"/>
                <w:szCs w:val="20"/>
              </w:rPr>
              <w:br w:type="page"/>
            </w:r>
            <w:r w:rsidRPr="005B3688">
              <w:rPr>
                <w:rFonts w:cs="Arial"/>
                <w:b/>
                <w:szCs w:val="20"/>
              </w:rPr>
              <w:t>PROPERTY</w:t>
            </w:r>
          </w:p>
        </w:tc>
        <w:tc>
          <w:tcPr>
            <w:tcW w:w="1890" w:type="dxa"/>
            <w:tcBorders>
              <w:top w:val="single" w:sz="4" w:space="0" w:color="auto"/>
              <w:left w:val="single" w:sz="4" w:space="0" w:color="auto"/>
              <w:bottom w:val="single" w:sz="4" w:space="0" w:color="auto"/>
              <w:right w:val="single" w:sz="4" w:space="0" w:color="auto"/>
            </w:tcBorders>
          </w:tcPr>
          <w:p w14:paraId="58A4D873" w14:textId="77777777" w:rsidR="00307676" w:rsidRPr="005B3688" w:rsidRDefault="00307676" w:rsidP="005B3688">
            <w:pPr>
              <w:spacing w:after="0"/>
              <w:ind w:left="702" w:hanging="702"/>
              <w:jc w:val="center"/>
              <w:rPr>
                <w:rFonts w:cs="Arial"/>
                <w:b/>
                <w:szCs w:val="20"/>
              </w:rPr>
            </w:pPr>
            <w:r w:rsidRPr="005B3688">
              <w:rPr>
                <w:rFonts w:cs="Arial"/>
                <w:b/>
                <w:szCs w:val="20"/>
              </w:rPr>
              <w:t>TEST METHOD</w:t>
            </w:r>
          </w:p>
        </w:tc>
        <w:tc>
          <w:tcPr>
            <w:tcW w:w="3420" w:type="dxa"/>
            <w:tcBorders>
              <w:top w:val="single" w:sz="4" w:space="0" w:color="auto"/>
              <w:left w:val="single" w:sz="4" w:space="0" w:color="auto"/>
              <w:bottom w:val="single" w:sz="4" w:space="0" w:color="auto"/>
            </w:tcBorders>
          </w:tcPr>
          <w:p w14:paraId="4710A6F1" w14:textId="77777777" w:rsidR="00307676" w:rsidRPr="005B3688" w:rsidRDefault="00307676" w:rsidP="005B3688">
            <w:pPr>
              <w:spacing w:after="0"/>
              <w:ind w:left="702" w:hanging="702"/>
              <w:jc w:val="center"/>
              <w:rPr>
                <w:rFonts w:cs="Arial"/>
                <w:b/>
                <w:szCs w:val="20"/>
              </w:rPr>
            </w:pPr>
            <w:r w:rsidRPr="005B3688">
              <w:rPr>
                <w:rFonts w:cs="Arial"/>
                <w:b/>
                <w:szCs w:val="20"/>
              </w:rPr>
              <w:t>LIMITS</w:t>
            </w:r>
          </w:p>
        </w:tc>
      </w:tr>
      <w:tr w:rsidR="00307676" w:rsidRPr="005B3688" w14:paraId="46176EA8" w14:textId="77777777" w:rsidTr="00DB2FF0">
        <w:trPr>
          <w:cantSplit/>
        </w:trPr>
        <w:tc>
          <w:tcPr>
            <w:tcW w:w="3780" w:type="dxa"/>
            <w:tcBorders>
              <w:top w:val="single" w:sz="4" w:space="0" w:color="auto"/>
            </w:tcBorders>
          </w:tcPr>
          <w:p w14:paraId="323B32F9" w14:textId="77777777" w:rsidR="00307676" w:rsidRPr="005B3688" w:rsidRDefault="00307676" w:rsidP="005B3688">
            <w:pPr>
              <w:spacing w:after="0"/>
              <w:ind w:left="702" w:hanging="702"/>
              <w:rPr>
                <w:rFonts w:cs="Arial"/>
                <w:szCs w:val="20"/>
              </w:rPr>
            </w:pPr>
            <w:r w:rsidRPr="005B3688">
              <w:rPr>
                <w:rFonts w:cs="Arial"/>
                <w:szCs w:val="20"/>
              </w:rPr>
              <w:t>Specific gravity (SSD)</w:t>
            </w:r>
          </w:p>
        </w:tc>
        <w:tc>
          <w:tcPr>
            <w:tcW w:w="1890" w:type="dxa"/>
            <w:tcBorders>
              <w:top w:val="single" w:sz="4" w:space="0" w:color="auto"/>
            </w:tcBorders>
          </w:tcPr>
          <w:p w14:paraId="241F5439" w14:textId="72A85769" w:rsidR="00307676" w:rsidRPr="005B3688" w:rsidRDefault="00307676" w:rsidP="005B3688">
            <w:pPr>
              <w:spacing w:after="0"/>
              <w:ind w:left="702" w:hanging="702"/>
              <w:jc w:val="center"/>
              <w:rPr>
                <w:rFonts w:cs="Arial"/>
                <w:szCs w:val="20"/>
              </w:rPr>
            </w:pPr>
            <w:r w:rsidRPr="005B3688">
              <w:rPr>
                <w:rFonts w:cs="Arial"/>
                <w:szCs w:val="20"/>
              </w:rPr>
              <w:t>AASHTO T</w:t>
            </w:r>
            <w:r w:rsidR="00F34C6F">
              <w:rPr>
                <w:rFonts w:cs="Arial"/>
                <w:szCs w:val="20"/>
              </w:rPr>
              <w:t xml:space="preserve"> </w:t>
            </w:r>
            <w:r w:rsidRPr="005B3688">
              <w:rPr>
                <w:rFonts w:cs="Arial"/>
                <w:szCs w:val="20"/>
              </w:rPr>
              <w:t>85</w:t>
            </w:r>
          </w:p>
        </w:tc>
        <w:tc>
          <w:tcPr>
            <w:tcW w:w="3420" w:type="dxa"/>
            <w:tcBorders>
              <w:top w:val="single" w:sz="4" w:space="0" w:color="auto"/>
            </w:tcBorders>
          </w:tcPr>
          <w:p w14:paraId="60EED969" w14:textId="77777777" w:rsidR="00307676" w:rsidRPr="005B3688" w:rsidRDefault="00307676" w:rsidP="005B3688">
            <w:pPr>
              <w:spacing w:after="0"/>
              <w:ind w:left="702" w:hanging="702"/>
              <w:jc w:val="center"/>
              <w:rPr>
                <w:rFonts w:cs="Arial"/>
                <w:szCs w:val="20"/>
              </w:rPr>
            </w:pPr>
            <w:r w:rsidRPr="005B3688">
              <w:rPr>
                <w:rFonts w:cs="Arial"/>
                <w:szCs w:val="20"/>
              </w:rPr>
              <w:t>2.65 min.</w:t>
            </w:r>
          </w:p>
        </w:tc>
      </w:tr>
      <w:tr w:rsidR="00307676" w:rsidRPr="005B3688" w14:paraId="07C74385" w14:textId="77777777" w:rsidTr="005B3688">
        <w:trPr>
          <w:cantSplit/>
        </w:trPr>
        <w:tc>
          <w:tcPr>
            <w:tcW w:w="3780" w:type="dxa"/>
          </w:tcPr>
          <w:p w14:paraId="0BFCF0E3" w14:textId="77777777" w:rsidR="00307676" w:rsidRPr="005B3688" w:rsidRDefault="00307676" w:rsidP="005B3688">
            <w:pPr>
              <w:spacing w:after="0"/>
              <w:ind w:left="702" w:hanging="702"/>
              <w:rPr>
                <w:rFonts w:cs="Arial"/>
                <w:szCs w:val="20"/>
              </w:rPr>
            </w:pPr>
            <w:r w:rsidRPr="005B3688">
              <w:rPr>
                <w:rFonts w:cs="Arial"/>
                <w:szCs w:val="20"/>
              </w:rPr>
              <w:t>Absorption</w:t>
            </w:r>
          </w:p>
        </w:tc>
        <w:tc>
          <w:tcPr>
            <w:tcW w:w="1890" w:type="dxa"/>
          </w:tcPr>
          <w:p w14:paraId="01B1DD61" w14:textId="77777777" w:rsidR="00307676" w:rsidRPr="005B3688" w:rsidRDefault="00307676" w:rsidP="005B3688">
            <w:pPr>
              <w:spacing w:after="0"/>
              <w:ind w:left="702" w:hanging="702"/>
              <w:jc w:val="center"/>
              <w:rPr>
                <w:rFonts w:cs="Arial"/>
                <w:szCs w:val="20"/>
              </w:rPr>
            </w:pPr>
            <w:r w:rsidRPr="005B3688">
              <w:rPr>
                <w:rFonts w:cs="Arial"/>
                <w:szCs w:val="20"/>
              </w:rPr>
              <w:t>ASTM C97</w:t>
            </w:r>
          </w:p>
        </w:tc>
        <w:tc>
          <w:tcPr>
            <w:tcW w:w="3420" w:type="dxa"/>
          </w:tcPr>
          <w:p w14:paraId="1F868C76" w14:textId="77777777" w:rsidR="00307676" w:rsidRPr="005B3688" w:rsidRDefault="00307676" w:rsidP="005B3688">
            <w:pPr>
              <w:spacing w:after="0"/>
              <w:ind w:left="702" w:hanging="702"/>
              <w:jc w:val="center"/>
              <w:rPr>
                <w:rFonts w:cs="Arial"/>
                <w:szCs w:val="20"/>
              </w:rPr>
            </w:pPr>
            <w:r w:rsidRPr="005B3688">
              <w:rPr>
                <w:rFonts w:cs="Arial"/>
                <w:szCs w:val="20"/>
              </w:rPr>
              <w:t>2% max.</w:t>
            </w:r>
          </w:p>
        </w:tc>
      </w:tr>
      <w:tr w:rsidR="00307676" w:rsidRPr="005B3688" w14:paraId="18F1EE41" w14:textId="77777777" w:rsidTr="005B3688">
        <w:trPr>
          <w:cantSplit/>
        </w:trPr>
        <w:tc>
          <w:tcPr>
            <w:tcW w:w="3780" w:type="dxa"/>
          </w:tcPr>
          <w:p w14:paraId="0275F5B9" w14:textId="77777777" w:rsidR="00307676" w:rsidRPr="005B3688" w:rsidRDefault="00307676" w:rsidP="005B3688">
            <w:pPr>
              <w:spacing w:after="0"/>
              <w:ind w:left="702" w:hanging="702"/>
              <w:rPr>
                <w:rFonts w:cs="Arial"/>
                <w:szCs w:val="20"/>
              </w:rPr>
            </w:pPr>
            <w:r w:rsidRPr="005B3688">
              <w:rPr>
                <w:rFonts w:cs="Arial"/>
                <w:szCs w:val="20"/>
              </w:rPr>
              <w:t>Soundness (Sodium Sulfate)</w:t>
            </w:r>
          </w:p>
        </w:tc>
        <w:tc>
          <w:tcPr>
            <w:tcW w:w="1890" w:type="dxa"/>
          </w:tcPr>
          <w:p w14:paraId="02607AB9" w14:textId="77777777" w:rsidR="00307676" w:rsidRPr="005B3688" w:rsidRDefault="00307676" w:rsidP="005B3688">
            <w:pPr>
              <w:spacing w:after="0"/>
              <w:ind w:left="702" w:hanging="702"/>
              <w:jc w:val="center"/>
              <w:rPr>
                <w:rFonts w:cs="Arial"/>
                <w:szCs w:val="20"/>
              </w:rPr>
            </w:pPr>
            <w:r w:rsidRPr="005B3688">
              <w:rPr>
                <w:rFonts w:cs="Arial"/>
                <w:szCs w:val="20"/>
              </w:rPr>
              <w:t>ASTM C88</w:t>
            </w:r>
          </w:p>
        </w:tc>
        <w:tc>
          <w:tcPr>
            <w:tcW w:w="3420" w:type="dxa"/>
          </w:tcPr>
          <w:p w14:paraId="4A50CDBF" w14:textId="77777777" w:rsidR="00307676" w:rsidRPr="005B3688" w:rsidRDefault="00307676" w:rsidP="005B3688">
            <w:pPr>
              <w:spacing w:after="0"/>
              <w:ind w:left="702" w:hanging="702"/>
              <w:jc w:val="center"/>
              <w:rPr>
                <w:rFonts w:cs="Arial"/>
                <w:szCs w:val="20"/>
              </w:rPr>
            </w:pPr>
            <w:r w:rsidRPr="005B3688">
              <w:rPr>
                <w:rFonts w:cs="Arial"/>
                <w:szCs w:val="20"/>
              </w:rPr>
              <w:t>5% max. loss</w:t>
            </w:r>
          </w:p>
        </w:tc>
      </w:tr>
      <w:tr w:rsidR="00307676" w:rsidRPr="005B3688" w14:paraId="623B72FE" w14:textId="77777777" w:rsidTr="005B3688">
        <w:trPr>
          <w:cantSplit/>
        </w:trPr>
        <w:tc>
          <w:tcPr>
            <w:tcW w:w="3780" w:type="dxa"/>
          </w:tcPr>
          <w:p w14:paraId="144DE598" w14:textId="77777777" w:rsidR="00307676" w:rsidRPr="005B3688" w:rsidRDefault="00307676" w:rsidP="005B3688">
            <w:pPr>
              <w:spacing w:after="0"/>
              <w:ind w:left="702" w:hanging="702"/>
              <w:rPr>
                <w:rFonts w:cs="Arial"/>
                <w:szCs w:val="20"/>
              </w:rPr>
            </w:pPr>
            <w:r w:rsidRPr="005B3688">
              <w:rPr>
                <w:rFonts w:cs="Arial"/>
                <w:szCs w:val="20"/>
              </w:rPr>
              <w:t>Solubility &amp; Durability (Ethylene Glycol)</w:t>
            </w:r>
          </w:p>
        </w:tc>
        <w:tc>
          <w:tcPr>
            <w:tcW w:w="1890" w:type="dxa"/>
          </w:tcPr>
          <w:p w14:paraId="0B6DB19E" w14:textId="77777777" w:rsidR="00307676" w:rsidRPr="005B3688" w:rsidRDefault="00307676" w:rsidP="005B3688">
            <w:pPr>
              <w:spacing w:after="0"/>
              <w:ind w:left="702" w:hanging="702"/>
              <w:jc w:val="center"/>
              <w:rPr>
                <w:rFonts w:cs="Arial"/>
                <w:szCs w:val="20"/>
              </w:rPr>
            </w:pPr>
            <w:r w:rsidRPr="005B3688">
              <w:rPr>
                <w:rFonts w:cs="Arial"/>
                <w:szCs w:val="20"/>
              </w:rPr>
              <w:t>COE CRD-C-148</w:t>
            </w:r>
          </w:p>
        </w:tc>
        <w:tc>
          <w:tcPr>
            <w:tcW w:w="3420" w:type="dxa"/>
          </w:tcPr>
          <w:p w14:paraId="0A43B31F" w14:textId="77777777" w:rsidR="00307676" w:rsidRPr="005B3688" w:rsidRDefault="00307676" w:rsidP="005B3688">
            <w:pPr>
              <w:spacing w:after="0"/>
              <w:jc w:val="center"/>
              <w:rPr>
                <w:rFonts w:cs="Arial"/>
                <w:szCs w:val="20"/>
              </w:rPr>
            </w:pPr>
            <w:r w:rsidRPr="005B3688">
              <w:rPr>
                <w:rFonts w:cs="Arial"/>
                <w:szCs w:val="20"/>
              </w:rPr>
              <w:t>2% max. loss after 15 days</w:t>
            </w:r>
          </w:p>
        </w:tc>
      </w:tr>
      <w:tr w:rsidR="00307676" w:rsidRPr="005B3688" w14:paraId="6BEAB8D4" w14:textId="77777777" w:rsidTr="005B3688">
        <w:trPr>
          <w:cantSplit/>
        </w:trPr>
        <w:tc>
          <w:tcPr>
            <w:tcW w:w="3780" w:type="dxa"/>
          </w:tcPr>
          <w:p w14:paraId="1DB76619" w14:textId="77777777" w:rsidR="00307676" w:rsidRPr="005B3688" w:rsidRDefault="00307676" w:rsidP="005B3688">
            <w:pPr>
              <w:spacing w:after="0"/>
              <w:ind w:left="702" w:hanging="702"/>
              <w:rPr>
                <w:rFonts w:cs="Arial"/>
                <w:szCs w:val="20"/>
              </w:rPr>
            </w:pPr>
            <w:r w:rsidRPr="005B3688">
              <w:rPr>
                <w:rFonts w:cs="Arial"/>
                <w:szCs w:val="20"/>
              </w:rPr>
              <w:t>LA Abrasion</w:t>
            </w:r>
          </w:p>
        </w:tc>
        <w:tc>
          <w:tcPr>
            <w:tcW w:w="1890" w:type="dxa"/>
          </w:tcPr>
          <w:p w14:paraId="1FD48F2C" w14:textId="77777777" w:rsidR="00307676" w:rsidRPr="005B3688" w:rsidRDefault="00307676" w:rsidP="005B3688">
            <w:pPr>
              <w:spacing w:after="0"/>
              <w:ind w:left="702" w:hanging="702"/>
              <w:jc w:val="center"/>
              <w:rPr>
                <w:rFonts w:cs="Arial"/>
                <w:szCs w:val="20"/>
              </w:rPr>
            </w:pPr>
            <w:r w:rsidRPr="005B3688">
              <w:rPr>
                <w:rFonts w:cs="Arial"/>
                <w:szCs w:val="20"/>
              </w:rPr>
              <w:t>ASTM C535</w:t>
            </w:r>
          </w:p>
        </w:tc>
        <w:tc>
          <w:tcPr>
            <w:tcW w:w="3420" w:type="dxa"/>
          </w:tcPr>
          <w:p w14:paraId="38854667" w14:textId="77777777" w:rsidR="00307676" w:rsidRPr="005B3688" w:rsidRDefault="00307676" w:rsidP="005B3688">
            <w:pPr>
              <w:spacing w:after="0"/>
              <w:rPr>
                <w:rFonts w:cs="Arial"/>
                <w:szCs w:val="20"/>
              </w:rPr>
            </w:pPr>
            <w:r w:rsidRPr="005B3688">
              <w:rPr>
                <w:rFonts w:cs="Arial"/>
                <w:szCs w:val="20"/>
              </w:rPr>
              <w:t xml:space="preserve">10% max. </w:t>
            </w:r>
            <w:proofErr w:type="gramStart"/>
            <w:r w:rsidRPr="005B3688">
              <w:rPr>
                <w:rFonts w:cs="Arial"/>
                <w:szCs w:val="20"/>
              </w:rPr>
              <w:t>loss</w:t>
            </w:r>
            <w:proofErr w:type="gramEnd"/>
            <w:r w:rsidRPr="005B3688">
              <w:rPr>
                <w:rFonts w:cs="Arial"/>
                <w:szCs w:val="20"/>
              </w:rPr>
              <w:t xml:space="preserve"> after 200 revs. </w:t>
            </w:r>
            <w:proofErr w:type="gramStart"/>
            <w:r w:rsidRPr="005B3688">
              <w:rPr>
                <w:rFonts w:cs="Arial"/>
                <w:szCs w:val="20"/>
              </w:rPr>
              <w:t>and</w:t>
            </w:r>
            <w:proofErr w:type="gramEnd"/>
            <w:r w:rsidRPr="005B3688">
              <w:rPr>
                <w:rFonts w:cs="Arial"/>
                <w:szCs w:val="20"/>
              </w:rPr>
              <w:t xml:space="preserve"> 50% max. </w:t>
            </w:r>
            <w:proofErr w:type="gramStart"/>
            <w:r w:rsidRPr="005B3688">
              <w:rPr>
                <w:rFonts w:cs="Arial"/>
                <w:szCs w:val="20"/>
              </w:rPr>
              <w:t>loss</w:t>
            </w:r>
            <w:proofErr w:type="gramEnd"/>
            <w:r w:rsidRPr="005B3688">
              <w:rPr>
                <w:rFonts w:cs="Arial"/>
                <w:szCs w:val="20"/>
              </w:rPr>
              <w:t xml:space="preserve"> after 1000 revs.</w:t>
            </w:r>
          </w:p>
        </w:tc>
      </w:tr>
    </w:tbl>
    <w:p w14:paraId="68C7E258" w14:textId="77777777" w:rsidR="00307676" w:rsidRPr="00C57A97" w:rsidRDefault="00307676" w:rsidP="005B3688">
      <w:bookmarkStart w:id="1" w:name="_GoBack"/>
      <w:bookmarkEnd w:id="1"/>
      <w:r w:rsidRPr="00C57A97">
        <w:rPr>
          <w:rStyle w:val="FAAParagraphHead"/>
        </w:rPr>
        <w:t>185-3.4 Placement.</w:t>
      </w:r>
      <w:r w:rsidRPr="00C57A97">
        <w:t xml:space="preserve"> Before placing armor materials, establish clear and understandable construction control for the workers. Establish minimum control to delineate the horizontal limits of all stone classes, both toe and shoulder lines. Unless specified in writing, follow the slope lines and grades indicated on the drawings for the limits of the in-place stone.</w:t>
      </w:r>
    </w:p>
    <w:p w14:paraId="5743284D" w14:textId="77777777" w:rsidR="00307676" w:rsidRPr="00C57A97" w:rsidRDefault="00307676" w:rsidP="005B3688">
      <w:r w:rsidRPr="00C57A97">
        <w:t>Survey each layer to document material placement. Make periodic checks as the work progresses to verify line and grade of the armor placement. Provide a copy of the check surveys to the Engineer and obtain approval before placing the next layer of material. Approval of cross-sections does not constitute final acceptance. Take cross-sections at 25-foot intervals and at the ends of each typical section range.  Take horizontal cross-section at 5-foot intervals and at grade breaks along the survey grades.</w:t>
      </w:r>
    </w:p>
    <w:p w14:paraId="466E061D" w14:textId="77777777" w:rsidR="00307676" w:rsidRPr="00C57A97" w:rsidRDefault="00307676" w:rsidP="005B3688">
      <w:pPr>
        <w:rPr>
          <w:szCs w:val="20"/>
        </w:rPr>
      </w:pPr>
      <w:r w:rsidRPr="00C57A97">
        <w:rPr>
          <w:szCs w:val="20"/>
        </w:rPr>
        <w:lastRenderedPageBreak/>
        <w:t>Submit a plan detailing how the check surveys will be completed, including the methodology and equipment proposed. Do not place stones until the Engineer approves the method for performing check surveys.</w:t>
      </w:r>
    </w:p>
    <w:p w14:paraId="05ED4ED8" w14:textId="77777777" w:rsidR="00307676" w:rsidRPr="00C57A97" w:rsidRDefault="00307676" w:rsidP="005B3688">
      <w:pPr>
        <w:pStyle w:val="Title"/>
      </w:pPr>
      <w:r w:rsidRPr="00C57A97">
        <w:t>METHOD OF MEASUREMENT</w:t>
      </w:r>
    </w:p>
    <w:p w14:paraId="7BF672CE" w14:textId="77777777" w:rsidR="00307676" w:rsidRPr="00C57A97" w:rsidRDefault="00307676" w:rsidP="005B3688">
      <w:r w:rsidRPr="00C57A97">
        <w:rPr>
          <w:rStyle w:val="FAAParagraphHead"/>
        </w:rPr>
        <w:t>185-4.1</w:t>
      </w:r>
      <w:r w:rsidRPr="00C57A97">
        <w:t xml:space="preserve"> Primary armor stone and filter or </w:t>
      </w:r>
      <w:proofErr w:type="spellStart"/>
      <w:r w:rsidRPr="00C57A97">
        <w:t>underlayer</w:t>
      </w:r>
      <w:proofErr w:type="spellEnd"/>
      <w:r w:rsidRPr="00C57A97">
        <w:t xml:space="preserve"> stone will be measured by the tons of material placed, based on project weight records, and in accordance with the dimensions shown on the plans, or as directed by the Engineer. No payment will be made for material placed in excess of these dimensions.</w:t>
      </w:r>
    </w:p>
    <w:p w14:paraId="389F4DD6" w14:textId="77777777" w:rsidR="00307676" w:rsidRPr="00C57A97" w:rsidRDefault="00307676" w:rsidP="005B3688">
      <w:pPr>
        <w:pStyle w:val="Title"/>
      </w:pPr>
      <w:r w:rsidRPr="00C57A97">
        <w:t>BASIS OF PAYMENT</w:t>
      </w:r>
    </w:p>
    <w:p w14:paraId="5279CE1A" w14:textId="77777777" w:rsidR="00307676" w:rsidRPr="00C57A97" w:rsidRDefault="00307676" w:rsidP="005B3688">
      <w:r w:rsidRPr="00C57A97">
        <w:rPr>
          <w:rStyle w:val="FAAParagraphHead"/>
        </w:rPr>
        <w:t>185-5.1</w:t>
      </w:r>
      <w:r w:rsidRPr="00C57A97">
        <w:t xml:space="preserve"> Payment for primary armor and filter or </w:t>
      </w:r>
      <w:proofErr w:type="spellStart"/>
      <w:r w:rsidRPr="00C57A97">
        <w:t>underlayer</w:t>
      </w:r>
      <w:proofErr w:type="spellEnd"/>
      <w:r w:rsidRPr="00C57A97">
        <w:t xml:space="preserve"> stone will be made at the contract unit price and includes all labor, materials, tools, equipment, testing, and incidentals required to construct shore protection.</w:t>
      </w:r>
    </w:p>
    <w:p w14:paraId="25E4A09A" w14:textId="77777777" w:rsidR="00307676" w:rsidRPr="00C57A97" w:rsidRDefault="00307676" w:rsidP="005B3688">
      <w:r w:rsidRPr="00C57A97">
        <w:t>Payment will be made under</w:t>
      </w:r>
      <w:r>
        <w:t>:</w:t>
      </w:r>
    </w:p>
    <w:p w14:paraId="4EF1EFAA" w14:textId="77777777" w:rsidR="00307676" w:rsidRPr="00C57A97" w:rsidRDefault="00307676" w:rsidP="005B3688">
      <w:pPr>
        <w:ind w:left="720"/>
        <w:contextualSpacing/>
      </w:pPr>
      <w:r w:rsidRPr="00C57A97">
        <w:t>Item P185.</w:t>
      </w:r>
      <w:r w:rsidR="000733BC">
        <w:t>___.____</w:t>
      </w:r>
      <w:r w:rsidR="000733BC">
        <w:tab/>
        <w:t>Primary Armor Stone, Class ____</w:t>
      </w:r>
      <w:r w:rsidRPr="00C57A97">
        <w:t xml:space="preserve"> – per ton</w:t>
      </w:r>
    </w:p>
    <w:p w14:paraId="32841DAE" w14:textId="77777777" w:rsidR="00307676" w:rsidRPr="00C57A97" w:rsidRDefault="00307676" w:rsidP="005B3688">
      <w:pPr>
        <w:ind w:left="720"/>
        <w:contextualSpacing/>
      </w:pPr>
      <w:r w:rsidRPr="00C57A97">
        <w:t>Item P185.</w:t>
      </w:r>
      <w:r w:rsidR="000733BC">
        <w:t>___.____</w:t>
      </w:r>
      <w:r w:rsidRPr="00C57A97">
        <w:tab/>
      </w:r>
      <w:proofErr w:type="spellStart"/>
      <w:r w:rsidRPr="00C57A97">
        <w:t>Underlayer</w:t>
      </w:r>
      <w:proofErr w:type="spellEnd"/>
      <w:r w:rsidRPr="00C57A97">
        <w:t xml:space="preserve"> Stone, Class </w:t>
      </w:r>
      <w:r w:rsidR="000733BC">
        <w:t>____</w:t>
      </w:r>
      <w:r w:rsidRPr="00C57A97">
        <w:t xml:space="preserve"> – per ton</w:t>
      </w:r>
    </w:p>
    <w:p w14:paraId="11737CA6" w14:textId="77777777" w:rsidR="00307676" w:rsidRPr="00C57A97" w:rsidRDefault="000733BC" w:rsidP="005B3688">
      <w:pPr>
        <w:ind w:left="720"/>
        <w:contextualSpacing/>
      </w:pPr>
      <w:r>
        <w:t>Item P185</w:t>
      </w:r>
      <w:r w:rsidR="00C53B18">
        <w:t>.170.0000</w:t>
      </w:r>
      <w:r w:rsidR="00307676" w:rsidRPr="00C57A97">
        <w:tab/>
        <w:t>Filter Stone</w:t>
      </w:r>
      <w:r w:rsidR="00C53B18">
        <w:t xml:space="preserve"> </w:t>
      </w:r>
      <w:r w:rsidR="00307676" w:rsidRPr="00C57A97">
        <w:t>– per ton</w:t>
      </w:r>
    </w:p>
    <w:p w14:paraId="16819704" w14:textId="77777777" w:rsidR="00307676" w:rsidRPr="00C57A97" w:rsidRDefault="00307676" w:rsidP="005B3688">
      <w:pPr>
        <w:spacing w:after="0"/>
        <w:rPr>
          <w:szCs w:val="24"/>
        </w:rPr>
      </w:pPr>
    </w:p>
    <w:p w14:paraId="03AA84CD" w14:textId="66C5B0C4" w:rsidR="00F34C6F" w:rsidRPr="00C57A97" w:rsidRDefault="00B17361" w:rsidP="00F34C6F">
      <w:pPr>
        <w:pStyle w:val="Title"/>
      </w:pPr>
      <w:r>
        <w:t>REFERENCES</w:t>
      </w:r>
    </w:p>
    <w:p w14:paraId="048B3C77" w14:textId="3974FF2D" w:rsidR="00307676" w:rsidRDefault="00F34C6F" w:rsidP="00F34C6F">
      <w:pPr>
        <w:ind w:left="2880" w:hanging="2160"/>
        <w:rPr>
          <w:szCs w:val="24"/>
        </w:rPr>
      </w:pPr>
      <w:r>
        <w:rPr>
          <w:szCs w:val="24"/>
        </w:rPr>
        <w:t>AASHTO T 85</w:t>
      </w:r>
      <w:r>
        <w:rPr>
          <w:szCs w:val="24"/>
        </w:rPr>
        <w:tab/>
        <w:t>Specific Gravity and Absorption of Coarse Aggregate</w:t>
      </w:r>
    </w:p>
    <w:p w14:paraId="147702E7" w14:textId="36A9BEB9" w:rsidR="00F34C6F" w:rsidRDefault="00F34C6F" w:rsidP="00F34C6F">
      <w:pPr>
        <w:ind w:left="2880" w:hanging="2160"/>
        <w:rPr>
          <w:szCs w:val="24"/>
        </w:rPr>
      </w:pPr>
      <w:r>
        <w:rPr>
          <w:szCs w:val="24"/>
        </w:rPr>
        <w:t>ASTM C88</w:t>
      </w:r>
      <w:r>
        <w:rPr>
          <w:szCs w:val="24"/>
        </w:rPr>
        <w:tab/>
        <w:t>Soundness of Aggregates by Use of Sodium Sulfate or Magnesium Sulfate</w:t>
      </w:r>
    </w:p>
    <w:p w14:paraId="57498067" w14:textId="0746BBCA" w:rsidR="00F34C6F" w:rsidRDefault="00F34C6F" w:rsidP="00F34C6F">
      <w:pPr>
        <w:ind w:left="2880" w:hanging="2160"/>
        <w:rPr>
          <w:szCs w:val="24"/>
        </w:rPr>
      </w:pPr>
      <w:r>
        <w:rPr>
          <w:szCs w:val="24"/>
        </w:rPr>
        <w:t>ASTM C97</w:t>
      </w:r>
      <w:r>
        <w:rPr>
          <w:szCs w:val="24"/>
        </w:rPr>
        <w:tab/>
        <w:t>Absorption and Bulk Specific Gravity of Dimension Stone</w:t>
      </w:r>
    </w:p>
    <w:p w14:paraId="1CF64E2A" w14:textId="12C176DC" w:rsidR="00F34C6F" w:rsidRDefault="00F34C6F" w:rsidP="00F34C6F">
      <w:pPr>
        <w:ind w:left="2880" w:hanging="2160"/>
        <w:rPr>
          <w:szCs w:val="24"/>
        </w:rPr>
      </w:pPr>
      <w:r>
        <w:rPr>
          <w:szCs w:val="24"/>
        </w:rPr>
        <w:t>ASTM C535</w:t>
      </w:r>
      <w:r>
        <w:rPr>
          <w:szCs w:val="24"/>
        </w:rPr>
        <w:tab/>
        <w:t>Resistance to Degradation of Large-Size Coarse Aggregate by Abrasion and Impact in the Los Angeles Machine</w:t>
      </w:r>
    </w:p>
    <w:p w14:paraId="134BBCAB" w14:textId="0E44FDF8" w:rsidR="00F34C6F" w:rsidRPr="00C57A97" w:rsidRDefault="00F34C6F" w:rsidP="00F34C6F">
      <w:pPr>
        <w:ind w:left="2880" w:hanging="2160"/>
        <w:rPr>
          <w:szCs w:val="24"/>
        </w:rPr>
      </w:pPr>
      <w:r>
        <w:rPr>
          <w:szCs w:val="24"/>
        </w:rPr>
        <w:t>COE CRD-C-148</w:t>
      </w:r>
      <w:r>
        <w:rPr>
          <w:szCs w:val="24"/>
        </w:rPr>
        <w:tab/>
        <w:t>Method of Testing Stone for Expansive Breakdown on Soaking in Ethylene Glycol</w:t>
      </w:r>
    </w:p>
    <w:p w14:paraId="6C9B43B2" w14:textId="77777777" w:rsidR="00840D12" w:rsidRDefault="00840D12"/>
    <w:sectPr w:rsidR="00840D12">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nathan Weaver" w:date="2021-12-10T08:43:00Z" w:initials="JW">
    <w:p w14:paraId="1B80F2C9" w14:textId="77777777" w:rsidR="000733BC" w:rsidRPr="000733BC" w:rsidRDefault="000733BC">
      <w:pPr>
        <w:pStyle w:val="CommentText"/>
      </w:pPr>
      <w:r>
        <w:rPr>
          <w:rStyle w:val="CommentReference"/>
        </w:rPr>
        <w:annotationRef/>
      </w:r>
      <w:r>
        <w:rPr>
          <w:b/>
        </w:rPr>
        <w:t>Note to Designer:</w:t>
      </w:r>
      <w:r>
        <w:t xml:space="preserve"> Fill in the appropriate values. If a type of stone is not required, delete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80F2C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1E89E" w14:textId="77777777" w:rsidR="00EE4447" w:rsidRDefault="00EE4447">
      <w:pPr>
        <w:spacing w:after="0"/>
      </w:pPr>
      <w:r>
        <w:separator/>
      </w:r>
    </w:p>
  </w:endnote>
  <w:endnote w:type="continuationSeparator" w:id="0">
    <w:p w14:paraId="67F2860F" w14:textId="77777777" w:rsidR="00EE4447" w:rsidRDefault="00EE44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F9C3" w14:textId="3451234E" w:rsidR="007F2336" w:rsidRDefault="007F2336" w:rsidP="007F2336">
    <w:pPr>
      <w:tabs>
        <w:tab w:val="center" w:pos="4680"/>
        <w:tab w:val="right" w:pos="9360"/>
      </w:tabs>
      <w:spacing w:after="0"/>
      <w:rPr>
        <w:b/>
        <w:szCs w:val="20"/>
      </w:rPr>
    </w:pPr>
    <w:proofErr w:type="spellStart"/>
    <w:r>
      <w:rPr>
        <w:b/>
      </w:rPr>
      <w:t>Proj</w:t>
    </w:r>
    <w:proofErr w:type="spellEnd"/>
    <w:r>
      <w:rPr>
        <w:b/>
      </w:rPr>
      <w:t xml:space="preserve"> Name</w:t>
    </w:r>
    <w:r>
      <w:rPr>
        <w:b/>
      </w:rPr>
      <w:tab/>
    </w:r>
    <w:r>
      <w:rPr>
        <w:b/>
      </w:rPr>
      <w:tab/>
    </w:r>
    <w:r w:rsidR="00F34C6F">
      <w:rPr>
        <w:b/>
      </w:rPr>
      <w:t>5</w:t>
    </w:r>
    <w:r>
      <w:rPr>
        <w:b/>
      </w:rPr>
      <w:t>/2</w:t>
    </w:r>
    <w:r w:rsidR="00F34C6F">
      <w:rPr>
        <w:b/>
      </w:rPr>
      <w:t>3</w:t>
    </w:r>
  </w:p>
  <w:p w14:paraId="417C7266" w14:textId="5B4600E6" w:rsidR="007F2336" w:rsidRDefault="007F2336" w:rsidP="007F2336">
    <w:pPr>
      <w:tabs>
        <w:tab w:val="center" w:pos="4680"/>
        <w:tab w:val="right" w:pos="9360"/>
      </w:tabs>
      <w:spacing w:after="0"/>
    </w:pPr>
    <w:r>
      <w:rPr>
        <w:b/>
      </w:rPr>
      <w:t>AIP/</w:t>
    </w:r>
    <w:proofErr w:type="spellStart"/>
    <w:r>
      <w:rPr>
        <w:b/>
      </w:rPr>
      <w:t>Proj</w:t>
    </w:r>
    <w:proofErr w:type="spellEnd"/>
    <w:r>
      <w:rPr>
        <w:b/>
      </w:rPr>
      <w:t xml:space="preserve"> #</w:t>
    </w:r>
    <w:r>
      <w:rPr>
        <w:b/>
      </w:rPr>
      <w:tab/>
      <w:t>P-185-</w:t>
    </w:r>
    <w:r>
      <w:rPr>
        <w:b/>
      </w:rPr>
      <w:fldChar w:fldCharType="begin"/>
    </w:r>
    <w:r>
      <w:rPr>
        <w:b/>
      </w:rPr>
      <w:instrText xml:space="preserve"> PAGE </w:instrText>
    </w:r>
    <w:r>
      <w:rPr>
        <w:b/>
      </w:rPr>
      <w:fldChar w:fldCharType="separate"/>
    </w:r>
    <w:r w:rsidR="00A203E8">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A0CFB" w14:textId="77777777" w:rsidR="00EE4447" w:rsidRDefault="00EE4447">
      <w:pPr>
        <w:spacing w:after="0"/>
      </w:pPr>
      <w:r>
        <w:separator/>
      </w:r>
    </w:p>
  </w:footnote>
  <w:footnote w:type="continuationSeparator" w:id="0">
    <w:p w14:paraId="54034903" w14:textId="77777777" w:rsidR="00EE4447" w:rsidRDefault="00EE44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603A6"/>
    <w:multiLevelType w:val="singleLevel"/>
    <w:tmpl w:val="AC28F28A"/>
    <w:lvl w:ilvl="0">
      <w:start w:val="1"/>
      <w:numFmt w:val="lowerLetter"/>
      <w:lvlText w:val="%1."/>
      <w:lvlJc w:val="left"/>
      <w:pPr>
        <w:tabs>
          <w:tab w:val="num" w:pos="720"/>
        </w:tabs>
        <w:ind w:left="720" w:hanging="360"/>
      </w:pPr>
      <w:rPr>
        <w:b/>
        <w:i w:val="0"/>
      </w:rPr>
    </w:lvl>
  </w:abstractNum>
  <w:abstractNum w:abstractNumId="1" w15:restartNumberingAfterBreak="0">
    <w:nsid w:val="221E1821"/>
    <w:multiLevelType w:val="singleLevel"/>
    <w:tmpl w:val="39B2B10C"/>
    <w:lvl w:ilvl="0">
      <w:start w:val="1"/>
      <w:numFmt w:val="lowerLetter"/>
      <w:lvlText w:val="%1."/>
      <w:lvlJc w:val="left"/>
      <w:pPr>
        <w:tabs>
          <w:tab w:val="num" w:pos="720"/>
        </w:tabs>
        <w:ind w:left="720" w:hanging="360"/>
      </w:pPr>
      <w:rPr>
        <w:b w:val="0"/>
        <w:i w:val="0"/>
      </w:rPr>
    </w:lvl>
  </w:abstractNum>
  <w:abstractNum w:abstractNumId="2" w15:restartNumberingAfterBreak="0">
    <w:nsid w:val="3B4F7440"/>
    <w:multiLevelType w:val="singleLevel"/>
    <w:tmpl w:val="704234C6"/>
    <w:lvl w:ilvl="0">
      <w:start w:val="1"/>
      <w:numFmt w:val="lowerLetter"/>
      <w:lvlText w:val="%1."/>
      <w:lvlJc w:val="left"/>
      <w:pPr>
        <w:tabs>
          <w:tab w:val="num" w:pos="720"/>
        </w:tabs>
        <w:ind w:left="720" w:hanging="360"/>
      </w:pPr>
      <w:rPr>
        <w:b/>
        <w:i w:val="0"/>
      </w:rPr>
    </w:lvl>
  </w:abstractNum>
  <w:abstractNum w:abstractNumId="3" w15:restartNumberingAfterBreak="0">
    <w:nsid w:val="4EED0E37"/>
    <w:multiLevelType w:val="singleLevel"/>
    <w:tmpl w:val="39B2B10C"/>
    <w:lvl w:ilvl="0">
      <w:start w:val="1"/>
      <w:numFmt w:val="lowerLetter"/>
      <w:lvlText w:val="%1."/>
      <w:lvlJc w:val="left"/>
      <w:pPr>
        <w:tabs>
          <w:tab w:val="num" w:pos="720"/>
        </w:tabs>
        <w:ind w:left="720" w:hanging="360"/>
      </w:pPr>
      <w:rPr>
        <w:b w:val="0"/>
        <w:i w:val="0"/>
      </w:rPr>
    </w:lvl>
  </w:abstractNum>
  <w:abstractNum w:abstractNumId="4" w15:restartNumberingAfterBreak="0">
    <w:nsid w:val="523B6B7F"/>
    <w:multiLevelType w:val="singleLevel"/>
    <w:tmpl w:val="68FC17A4"/>
    <w:lvl w:ilvl="0">
      <w:start w:val="1"/>
      <w:numFmt w:val="decimal"/>
      <w:lvlText w:val="%1."/>
      <w:lvlJc w:val="left"/>
      <w:pPr>
        <w:tabs>
          <w:tab w:val="num" w:pos="360"/>
        </w:tabs>
        <w:ind w:left="36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6"/>
    <w:rsid w:val="000733BC"/>
    <w:rsid w:val="000875DC"/>
    <w:rsid w:val="001E3688"/>
    <w:rsid w:val="00307676"/>
    <w:rsid w:val="005B3688"/>
    <w:rsid w:val="006F0A2C"/>
    <w:rsid w:val="007F2336"/>
    <w:rsid w:val="00824B46"/>
    <w:rsid w:val="00840D12"/>
    <w:rsid w:val="00962838"/>
    <w:rsid w:val="00A203E8"/>
    <w:rsid w:val="00A27197"/>
    <w:rsid w:val="00B17361"/>
    <w:rsid w:val="00B261F7"/>
    <w:rsid w:val="00C53B18"/>
    <w:rsid w:val="00D04443"/>
    <w:rsid w:val="00DB2FF0"/>
    <w:rsid w:val="00EE4447"/>
    <w:rsid w:val="00F3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2D2CE0D"/>
  <w15:chartTrackingRefBased/>
  <w15:docId w15:val="{631A9E09-FDBA-4125-A8C1-7D9BB023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04443"/>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D0444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D04443"/>
    <w:pPr>
      <w:jc w:val="center"/>
      <w:outlineLvl w:val="1"/>
    </w:pPr>
    <w:rPr>
      <w:rFonts w:eastAsia="Times New Roman"/>
      <w:b/>
      <w:bCs/>
      <w:sz w:val="24"/>
      <w:szCs w:val="24"/>
    </w:rPr>
  </w:style>
  <w:style w:type="paragraph" w:styleId="Heading3">
    <w:name w:val="heading 3"/>
    <w:basedOn w:val="Normal"/>
    <w:next w:val="Normal"/>
    <w:link w:val="Heading3Char"/>
    <w:uiPriority w:val="9"/>
    <w:semiHidden/>
    <w:unhideWhenUsed/>
    <w:qFormat/>
    <w:rsid w:val="00D04443"/>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D04443"/>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D04443"/>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D04443"/>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D04443"/>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D04443"/>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307676"/>
    <w:rPr>
      <w:rFonts w:ascii="Calibri Light" w:eastAsia="Times New Roman" w:hAnsi="Calibri Light" w:cs="Times New Roman"/>
      <w:color w:val="2E74B5"/>
      <w:sz w:val="32"/>
      <w:szCs w:val="32"/>
    </w:rPr>
  </w:style>
  <w:style w:type="character" w:customStyle="1" w:styleId="Heading2Char">
    <w:name w:val="Heading 2 Char"/>
    <w:link w:val="Heading2"/>
    <w:rsid w:val="00D04443"/>
    <w:rPr>
      <w:rFonts w:ascii="Arial" w:eastAsia="Times New Roman" w:hAnsi="Arial"/>
      <w:b/>
      <w:bCs/>
      <w:sz w:val="24"/>
      <w:szCs w:val="24"/>
    </w:rPr>
  </w:style>
  <w:style w:type="character" w:customStyle="1" w:styleId="FAAParagraphHead">
    <w:name w:val="FAA Paragraph Head"/>
    <w:uiPriority w:val="1"/>
    <w:qFormat/>
    <w:rsid w:val="00D04443"/>
    <w:rPr>
      <w:rFonts w:ascii="Arial" w:hAnsi="Arial"/>
      <w:b/>
      <w:bCs/>
      <w:caps/>
      <w:smallCaps w:val="0"/>
      <w:sz w:val="20"/>
    </w:rPr>
  </w:style>
  <w:style w:type="paragraph" w:styleId="Title">
    <w:name w:val="Title"/>
    <w:basedOn w:val="Normal"/>
    <w:link w:val="TitleChar"/>
    <w:unhideWhenUsed/>
    <w:qFormat/>
    <w:rsid w:val="00D04443"/>
    <w:pPr>
      <w:jc w:val="center"/>
    </w:pPr>
    <w:rPr>
      <w:rFonts w:eastAsia="Times New Roman" w:cs="Arial"/>
      <w:b/>
      <w:bCs/>
      <w:szCs w:val="24"/>
    </w:rPr>
  </w:style>
  <w:style w:type="character" w:customStyle="1" w:styleId="TitleChar">
    <w:name w:val="Title Char"/>
    <w:link w:val="Title"/>
    <w:rsid w:val="00D04443"/>
    <w:rPr>
      <w:rFonts w:ascii="Arial" w:eastAsia="Times New Roman" w:hAnsi="Arial" w:cs="Arial"/>
      <w:b/>
      <w:bCs/>
      <w:szCs w:val="24"/>
    </w:rPr>
  </w:style>
  <w:style w:type="character" w:customStyle="1" w:styleId="Heading1Char1">
    <w:name w:val="Heading 1 Char1"/>
    <w:link w:val="Heading1"/>
    <w:uiPriority w:val="9"/>
    <w:rsid w:val="00D04443"/>
    <w:rPr>
      <w:rFonts w:ascii="Cambria" w:eastAsia="Times New Roman" w:hAnsi="Cambria"/>
      <w:b/>
      <w:bCs/>
      <w:color w:val="365F91"/>
      <w:sz w:val="28"/>
      <w:szCs w:val="28"/>
    </w:rPr>
  </w:style>
  <w:style w:type="paragraph" w:customStyle="1" w:styleId="Table">
    <w:name w:val="Table"/>
    <w:basedOn w:val="Normal"/>
    <w:link w:val="TableChar"/>
    <w:uiPriority w:val="2"/>
    <w:semiHidden/>
    <w:unhideWhenUsed/>
    <w:qFormat/>
    <w:rsid w:val="00D04443"/>
    <w:pPr>
      <w:keepNext/>
      <w:contextualSpacing/>
      <w:jc w:val="center"/>
    </w:pPr>
    <w:rPr>
      <w:rFonts w:eastAsia="Times New Roman" w:cs="Arial"/>
      <w:b/>
      <w:bCs/>
      <w:szCs w:val="24"/>
    </w:rPr>
  </w:style>
  <w:style w:type="character" w:customStyle="1" w:styleId="TableChar">
    <w:name w:val="Table Char"/>
    <w:link w:val="Table"/>
    <w:uiPriority w:val="2"/>
    <w:semiHidden/>
    <w:rsid w:val="00D04443"/>
    <w:rPr>
      <w:rFonts w:ascii="Arial" w:eastAsia="Times New Roman" w:hAnsi="Arial" w:cs="Arial"/>
      <w:b/>
      <w:bCs/>
      <w:szCs w:val="24"/>
    </w:rPr>
  </w:style>
  <w:style w:type="character" w:customStyle="1" w:styleId="Note">
    <w:name w:val="Note"/>
    <w:uiPriority w:val="1"/>
    <w:semiHidden/>
    <w:unhideWhenUsed/>
    <w:qFormat/>
    <w:rsid w:val="00D04443"/>
    <w:rPr>
      <w:rFonts w:ascii="Times New Roman" w:hAnsi="Times New Roman"/>
      <w:sz w:val="20"/>
      <w:szCs w:val="18"/>
    </w:rPr>
  </w:style>
  <w:style w:type="character" w:customStyle="1" w:styleId="FAAparagraphheads">
    <w:name w:val="FAA paragraph heads"/>
    <w:uiPriority w:val="1"/>
    <w:semiHidden/>
    <w:unhideWhenUsed/>
    <w:qFormat/>
    <w:rsid w:val="00D04443"/>
    <w:rPr>
      <w:rFonts w:ascii="Arial" w:hAnsi="Arial" w:cs="Arial"/>
      <w:b/>
      <w:bCs/>
      <w:caps/>
      <w:smallCaps w:val="0"/>
      <w:sz w:val="20"/>
      <w:szCs w:val="24"/>
    </w:rPr>
  </w:style>
  <w:style w:type="character" w:customStyle="1" w:styleId="Heading3Char">
    <w:name w:val="Heading 3 Char"/>
    <w:link w:val="Heading3"/>
    <w:uiPriority w:val="9"/>
    <w:semiHidden/>
    <w:rsid w:val="00D04443"/>
    <w:rPr>
      <w:rFonts w:ascii="Arial" w:eastAsia="Times New Roman" w:hAnsi="Arial" w:cs="Arial"/>
      <w:b/>
      <w:sz w:val="36"/>
      <w:szCs w:val="24"/>
    </w:rPr>
  </w:style>
  <w:style w:type="character" w:customStyle="1" w:styleId="Heading4Char">
    <w:name w:val="Heading 4 Char"/>
    <w:link w:val="Heading4"/>
    <w:uiPriority w:val="9"/>
    <w:semiHidden/>
    <w:rsid w:val="00D04443"/>
    <w:rPr>
      <w:rFonts w:ascii="Arial" w:eastAsia="Times New Roman" w:hAnsi="Arial"/>
      <w:b/>
      <w:sz w:val="36"/>
      <w:szCs w:val="24"/>
    </w:rPr>
  </w:style>
  <w:style w:type="character" w:customStyle="1" w:styleId="Heading5Char">
    <w:name w:val="Heading 5 Char"/>
    <w:link w:val="Heading5"/>
    <w:uiPriority w:val="9"/>
    <w:semiHidden/>
    <w:rsid w:val="00D04443"/>
    <w:rPr>
      <w:rFonts w:ascii="Arial" w:eastAsia="Times New Roman" w:hAnsi="Arial" w:cs="Arial"/>
      <w:b/>
      <w:sz w:val="28"/>
      <w:szCs w:val="28"/>
    </w:rPr>
  </w:style>
  <w:style w:type="character" w:customStyle="1" w:styleId="Heading6Char">
    <w:name w:val="Heading 6 Char"/>
    <w:link w:val="Heading6"/>
    <w:uiPriority w:val="9"/>
    <w:semiHidden/>
    <w:rsid w:val="00D04443"/>
    <w:rPr>
      <w:rFonts w:ascii="Calibri" w:eastAsia="Times New Roman" w:hAnsi="Calibri" w:cs="Times New Roman"/>
      <w:b/>
      <w:bCs/>
      <w:sz w:val="22"/>
      <w:szCs w:val="22"/>
    </w:rPr>
  </w:style>
  <w:style w:type="character" w:customStyle="1" w:styleId="Heading8Char">
    <w:name w:val="Heading 8 Char"/>
    <w:link w:val="Heading8"/>
    <w:uiPriority w:val="9"/>
    <w:semiHidden/>
    <w:rsid w:val="00D04443"/>
    <w:rPr>
      <w:rFonts w:eastAsia="Times New Roman"/>
      <w:i/>
      <w:iCs/>
      <w:sz w:val="24"/>
      <w:szCs w:val="24"/>
    </w:rPr>
  </w:style>
  <w:style w:type="character" w:customStyle="1" w:styleId="Heading9Char">
    <w:name w:val="Heading 9 Char"/>
    <w:link w:val="Heading9"/>
    <w:uiPriority w:val="9"/>
    <w:semiHidden/>
    <w:rsid w:val="00D04443"/>
    <w:rPr>
      <w:rFonts w:ascii="Cambria" w:eastAsia="Times New Roman" w:hAnsi="Cambria"/>
    </w:rPr>
  </w:style>
  <w:style w:type="paragraph" w:styleId="TOC1">
    <w:name w:val="toc 1"/>
    <w:basedOn w:val="Normal"/>
    <w:next w:val="Normal"/>
    <w:uiPriority w:val="39"/>
    <w:semiHidden/>
    <w:unhideWhenUsed/>
    <w:qFormat/>
    <w:rsid w:val="00D04443"/>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D04443"/>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D04443"/>
    <w:pPr>
      <w:tabs>
        <w:tab w:val="right" w:leader="dot" w:pos="8640"/>
      </w:tabs>
      <w:spacing w:after="0"/>
      <w:ind w:left="200"/>
    </w:pPr>
    <w:rPr>
      <w:rFonts w:ascii="Times" w:eastAsia="Times New Roman" w:hAnsi="Times"/>
      <w:i/>
      <w:szCs w:val="20"/>
    </w:rPr>
  </w:style>
  <w:style w:type="paragraph" w:styleId="ListParagraph">
    <w:name w:val="List Paragraph"/>
    <w:basedOn w:val="Normal"/>
    <w:uiPriority w:val="34"/>
    <w:unhideWhenUsed/>
    <w:qFormat/>
    <w:rsid w:val="00D04443"/>
    <w:pPr>
      <w:spacing w:after="240"/>
      <w:ind w:left="720"/>
      <w:contextualSpacing/>
    </w:pPr>
  </w:style>
  <w:style w:type="paragraph" w:styleId="TOCHeading">
    <w:name w:val="TOC Heading"/>
    <w:basedOn w:val="Heading1"/>
    <w:next w:val="Normal"/>
    <w:uiPriority w:val="39"/>
    <w:semiHidden/>
    <w:unhideWhenUsed/>
    <w:qFormat/>
    <w:rsid w:val="00D04443"/>
    <w:pPr>
      <w:outlineLvl w:val="9"/>
    </w:pPr>
    <w:rPr>
      <w:lang w:eastAsia="ja-JP"/>
    </w:rPr>
  </w:style>
  <w:style w:type="paragraph" w:styleId="Header">
    <w:name w:val="header"/>
    <w:basedOn w:val="Normal"/>
    <w:link w:val="HeaderChar"/>
    <w:uiPriority w:val="99"/>
    <w:unhideWhenUsed/>
    <w:rsid w:val="00D04443"/>
    <w:pPr>
      <w:tabs>
        <w:tab w:val="center" w:pos="4680"/>
        <w:tab w:val="right" w:pos="9360"/>
      </w:tabs>
    </w:pPr>
  </w:style>
  <w:style w:type="character" w:customStyle="1" w:styleId="HeaderChar">
    <w:name w:val="Header Char"/>
    <w:link w:val="Header"/>
    <w:uiPriority w:val="99"/>
    <w:rsid w:val="00D04443"/>
    <w:rPr>
      <w:rFonts w:ascii="Arial" w:hAnsi="Arial"/>
      <w:szCs w:val="22"/>
    </w:rPr>
  </w:style>
  <w:style w:type="paragraph" w:styleId="Footer">
    <w:name w:val="footer"/>
    <w:basedOn w:val="Normal"/>
    <w:link w:val="FooterChar"/>
    <w:uiPriority w:val="99"/>
    <w:unhideWhenUsed/>
    <w:rsid w:val="00D04443"/>
    <w:pPr>
      <w:tabs>
        <w:tab w:val="center" w:pos="4680"/>
        <w:tab w:val="right" w:pos="9360"/>
      </w:tabs>
    </w:pPr>
  </w:style>
  <w:style w:type="character" w:customStyle="1" w:styleId="FooterChar">
    <w:name w:val="Footer Char"/>
    <w:link w:val="Footer"/>
    <w:uiPriority w:val="99"/>
    <w:rsid w:val="00D04443"/>
    <w:rPr>
      <w:rFonts w:ascii="Arial" w:hAnsi="Arial"/>
      <w:szCs w:val="22"/>
    </w:rPr>
  </w:style>
  <w:style w:type="paragraph" w:styleId="BalloonText">
    <w:name w:val="Balloon Text"/>
    <w:basedOn w:val="Normal"/>
    <w:link w:val="BalloonTextChar"/>
    <w:uiPriority w:val="99"/>
    <w:semiHidden/>
    <w:unhideWhenUsed/>
    <w:rsid w:val="00DB2FF0"/>
    <w:pPr>
      <w:spacing w:after="0"/>
    </w:pPr>
    <w:rPr>
      <w:rFonts w:ascii="Segoe UI" w:hAnsi="Segoe UI" w:cs="Segoe UI"/>
      <w:sz w:val="18"/>
      <w:szCs w:val="18"/>
    </w:rPr>
  </w:style>
  <w:style w:type="character" w:customStyle="1" w:styleId="BalloonTextChar">
    <w:name w:val="Balloon Text Char"/>
    <w:link w:val="BalloonText"/>
    <w:uiPriority w:val="99"/>
    <w:semiHidden/>
    <w:rsid w:val="00DB2FF0"/>
    <w:rPr>
      <w:rFonts w:ascii="Segoe UI" w:hAnsi="Segoe UI" w:cs="Segoe UI"/>
      <w:sz w:val="18"/>
      <w:szCs w:val="18"/>
    </w:rPr>
  </w:style>
  <w:style w:type="character" w:styleId="CommentReference">
    <w:name w:val="annotation reference"/>
    <w:uiPriority w:val="99"/>
    <w:semiHidden/>
    <w:unhideWhenUsed/>
    <w:rsid w:val="000733BC"/>
    <w:rPr>
      <w:sz w:val="16"/>
      <w:szCs w:val="16"/>
    </w:rPr>
  </w:style>
  <w:style w:type="paragraph" w:styleId="CommentText">
    <w:name w:val="annotation text"/>
    <w:basedOn w:val="Normal"/>
    <w:link w:val="CommentTextChar"/>
    <w:uiPriority w:val="99"/>
    <w:semiHidden/>
    <w:unhideWhenUsed/>
    <w:rsid w:val="000733BC"/>
    <w:rPr>
      <w:szCs w:val="20"/>
    </w:rPr>
  </w:style>
  <w:style w:type="character" w:customStyle="1" w:styleId="CommentTextChar">
    <w:name w:val="Comment Text Char"/>
    <w:link w:val="CommentText"/>
    <w:uiPriority w:val="99"/>
    <w:semiHidden/>
    <w:rsid w:val="000733BC"/>
    <w:rPr>
      <w:rFonts w:ascii="Arial" w:hAnsi="Arial"/>
    </w:rPr>
  </w:style>
  <w:style w:type="paragraph" w:styleId="CommentSubject">
    <w:name w:val="annotation subject"/>
    <w:basedOn w:val="CommentText"/>
    <w:next w:val="CommentText"/>
    <w:link w:val="CommentSubjectChar"/>
    <w:uiPriority w:val="99"/>
    <w:semiHidden/>
    <w:unhideWhenUsed/>
    <w:rsid w:val="000733BC"/>
    <w:rPr>
      <w:b/>
      <w:bCs/>
    </w:rPr>
  </w:style>
  <w:style w:type="character" w:customStyle="1" w:styleId="CommentSubjectChar">
    <w:name w:val="Comment Subject Char"/>
    <w:link w:val="CommentSubject"/>
    <w:uiPriority w:val="99"/>
    <w:semiHidden/>
    <w:rsid w:val="000733B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Weaver, Jon M (DOT)</cp:lastModifiedBy>
  <cp:revision>6</cp:revision>
  <cp:lastPrinted>2021-11-19T17:22:00Z</cp:lastPrinted>
  <dcterms:created xsi:type="dcterms:W3CDTF">2023-05-15T16:57:00Z</dcterms:created>
  <dcterms:modified xsi:type="dcterms:W3CDTF">2023-05-15T21:05:00Z</dcterms:modified>
</cp:coreProperties>
</file>