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A3AB9" w14:textId="77777777" w:rsidR="00885F99" w:rsidRPr="000B414B" w:rsidRDefault="00885F99" w:rsidP="00885F99">
      <w:pPr>
        <w:widowControl/>
      </w:pPr>
      <w:bookmarkStart w:id="0" w:name="_GoBack"/>
      <w:bookmarkEnd w:id="0"/>
    </w:p>
    <w:p w14:paraId="15D4FB1C" w14:textId="77777777" w:rsidR="00885F99" w:rsidRDefault="00885F99" w:rsidP="00885F99">
      <w:pPr>
        <w:widowControl/>
        <w:jc w:val="center"/>
        <w:rPr>
          <w:caps/>
          <w:sz w:val="24"/>
        </w:rPr>
      </w:pPr>
    </w:p>
    <w:p w14:paraId="07ABB5AF" w14:textId="77777777" w:rsidR="00885F99" w:rsidRPr="000B414B" w:rsidRDefault="00885F99" w:rsidP="00885F99">
      <w:pPr>
        <w:widowControl/>
        <w:jc w:val="center"/>
        <w:rPr>
          <w:caps/>
          <w:sz w:val="24"/>
        </w:rPr>
      </w:pPr>
      <w:r w:rsidRPr="000B414B">
        <w:rPr>
          <w:caps/>
          <w:sz w:val="24"/>
        </w:rPr>
        <w:t>State Of Alaska</w:t>
      </w:r>
    </w:p>
    <w:p w14:paraId="6165B252" w14:textId="77777777" w:rsidR="00885F99" w:rsidRPr="000B414B" w:rsidRDefault="00885F99" w:rsidP="00885F99">
      <w:pPr>
        <w:widowControl/>
        <w:jc w:val="center"/>
        <w:rPr>
          <w:sz w:val="24"/>
        </w:rPr>
      </w:pPr>
      <w:r w:rsidRPr="000B414B">
        <w:rPr>
          <w:sz w:val="24"/>
        </w:rPr>
        <w:t>Department of Transportation &amp; Public Facilities</w:t>
      </w:r>
    </w:p>
    <w:p w14:paraId="1576D307" w14:textId="77777777" w:rsidR="00885F99" w:rsidRPr="000B414B" w:rsidRDefault="00885F99" w:rsidP="00885F99">
      <w:pPr>
        <w:widowControl/>
        <w:jc w:val="center"/>
        <w:rPr>
          <w:sz w:val="24"/>
        </w:rPr>
      </w:pPr>
      <w:r w:rsidRPr="000B414B">
        <w:rPr>
          <w:sz w:val="24"/>
        </w:rPr>
        <w:t>State Equipment Fleet</w:t>
      </w:r>
    </w:p>
    <w:p w14:paraId="0A8A61DA" w14:textId="77777777" w:rsidR="00885F99" w:rsidRPr="000B414B" w:rsidRDefault="00885F99" w:rsidP="00885F99">
      <w:pPr>
        <w:widowControl/>
        <w:jc w:val="center"/>
        <w:rPr>
          <w:sz w:val="24"/>
        </w:rPr>
      </w:pPr>
      <w:r>
        <w:rPr>
          <w:sz w:val="24"/>
        </w:rPr>
        <w:t>5420 Dr. Martin Luther King Jr. Ave</w:t>
      </w:r>
    </w:p>
    <w:p w14:paraId="79D8A569" w14:textId="77777777" w:rsidR="00885F99" w:rsidRPr="000B414B" w:rsidRDefault="00885F99" w:rsidP="00885F99">
      <w:pPr>
        <w:widowControl/>
        <w:jc w:val="center"/>
        <w:rPr>
          <w:i/>
          <w:sz w:val="24"/>
        </w:rPr>
      </w:pPr>
      <w:r>
        <w:rPr>
          <w:sz w:val="24"/>
        </w:rPr>
        <w:t>Anchorage, AK 99507</w:t>
      </w:r>
    </w:p>
    <w:p w14:paraId="074E9659" w14:textId="77777777" w:rsidR="00885F99" w:rsidRPr="000B414B" w:rsidRDefault="00885F99" w:rsidP="00885F99">
      <w:pPr>
        <w:widowControl/>
      </w:pPr>
    </w:p>
    <w:p w14:paraId="6CEA88B4" w14:textId="77777777" w:rsidR="00885F99" w:rsidRDefault="00885F99" w:rsidP="00885F99">
      <w:pPr>
        <w:widowControl/>
      </w:pPr>
    </w:p>
    <w:p w14:paraId="7C121CE4" w14:textId="17F456C6" w:rsidR="00885F99" w:rsidRDefault="002F7936" w:rsidP="00885F99">
      <w:pPr>
        <w:jc w:val="center"/>
        <w:rPr>
          <w:sz w:val="24"/>
        </w:rPr>
      </w:pPr>
      <w:r>
        <w:rPr>
          <w:sz w:val="24"/>
        </w:rPr>
        <w:t>Contract for Chevrolet Pursuit Tahoe</w:t>
      </w:r>
    </w:p>
    <w:p w14:paraId="13B19A30" w14:textId="77777777" w:rsidR="009845A3" w:rsidRPr="00F06FB7" w:rsidRDefault="009845A3" w:rsidP="00885F99">
      <w:pPr>
        <w:jc w:val="center"/>
        <w:rPr>
          <w:sz w:val="24"/>
        </w:rPr>
      </w:pPr>
    </w:p>
    <w:p w14:paraId="5DEB43C6" w14:textId="3B9BD320" w:rsidR="00885F99" w:rsidRDefault="009845A3" w:rsidP="00885F99">
      <w:pPr>
        <w:jc w:val="center"/>
        <w:rPr>
          <w:sz w:val="24"/>
        </w:rPr>
      </w:pPr>
      <w:r>
        <w:rPr>
          <w:sz w:val="24"/>
        </w:rPr>
        <w:t>Alaska Sales and Service</w:t>
      </w:r>
    </w:p>
    <w:p w14:paraId="63FF49EA" w14:textId="39FC362D" w:rsidR="009845A3" w:rsidRDefault="009845A3" w:rsidP="00885F99">
      <w:pPr>
        <w:jc w:val="center"/>
        <w:rPr>
          <w:sz w:val="24"/>
        </w:rPr>
      </w:pPr>
      <w:r>
        <w:rPr>
          <w:sz w:val="24"/>
        </w:rPr>
        <w:t>1300 E. 5</w:t>
      </w:r>
      <w:r w:rsidRPr="009845A3">
        <w:rPr>
          <w:sz w:val="24"/>
          <w:vertAlign w:val="superscript"/>
        </w:rPr>
        <w:t>th</w:t>
      </w:r>
      <w:r>
        <w:rPr>
          <w:sz w:val="24"/>
        </w:rPr>
        <w:t xml:space="preserve"> Avenue</w:t>
      </w:r>
    </w:p>
    <w:p w14:paraId="1BB73C2F" w14:textId="77EAC286" w:rsidR="009845A3" w:rsidRDefault="009845A3" w:rsidP="00885F99">
      <w:pPr>
        <w:jc w:val="center"/>
        <w:rPr>
          <w:sz w:val="24"/>
        </w:rPr>
      </w:pPr>
      <w:r>
        <w:rPr>
          <w:sz w:val="24"/>
        </w:rPr>
        <w:t>Anchorage, AK 99501</w:t>
      </w:r>
    </w:p>
    <w:p w14:paraId="04359362" w14:textId="7866EAEB" w:rsidR="009845A3" w:rsidRDefault="009845A3" w:rsidP="00885F99">
      <w:pPr>
        <w:jc w:val="center"/>
        <w:rPr>
          <w:sz w:val="24"/>
        </w:rPr>
      </w:pPr>
      <w:r>
        <w:rPr>
          <w:sz w:val="24"/>
        </w:rPr>
        <w:t>Daniel Bacon</w:t>
      </w:r>
    </w:p>
    <w:p w14:paraId="1F4F420B" w14:textId="6D7632E6" w:rsidR="009845A3" w:rsidRDefault="009845A3" w:rsidP="00885F99">
      <w:pPr>
        <w:jc w:val="center"/>
        <w:rPr>
          <w:sz w:val="24"/>
        </w:rPr>
      </w:pPr>
      <w:r>
        <w:rPr>
          <w:sz w:val="24"/>
        </w:rPr>
        <w:t>(907) 265-7535</w:t>
      </w:r>
    </w:p>
    <w:p w14:paraId="51968721" w14:textId="77777777" w:rsidR="00885F99" w:rsidRPr="00F06FB7" w:rsidRDefault="00885F99" w:rsidP="00885F99">
      <w:pPr>
        <w:jc w:val="center"/>
        <w:rPr>
          <w:sz w:val="24"/>
        </w:rPr>
      </w:pPr>
    </w:p>
    <w:p w14:paraId="08201371" w14:textId="77777777" w:rsidR="00885F99" w:rsidRPr="00F06FB7" w:rsidRDefault="00885F99" w:rsidP="00885F99">
      <w:pPr>
        <w:widowControl/>
        <w:jc w:val="center"/>
        <w:rPr>
          <w:sz w:val="24"/>
        </w:rPr>
      </w:pPr>
    </w:p>
    <w:p w14:paraId="26A4A626" w14:textId="774AE813" w:rsidR="00885F99" w:rsidRPr="00F06FB7" w:rsidRDefault="002F7936" w:rsidP="00885F99">
      <w:pPr>
        <w:widowControl/>
        <w:jc w:val="center"/>
        <w:rPr>
          <w:sz w:val="24"/>
        </w:rPr>
      </w:pPr>
      <w:r>
        <w:rPr>
          <w:sz w:val="24"/>
        </w:rPr>
        <w:t>Contracting Officer: Kristi Futrel</w:t>
      </w:r>
    </w:p>
    <w:p w14:paraId="1586BBA3" w14:textId="40909176" w:rsidR="00885F99" w:rsidRPr="00F06FB7" w:rsidRDefault="00885F99" w:rsidP="00885F99">
      <w:pPr>
        <w:widowControl/>
        <w:jc w:val="center"/>
        <w:rPr>
          <w:sz w:val="24"/>
        </w:rPr>
      </w:pPr>
      <w:r w:rsidRPr="00F06FB7">
        <w:rPr>
          <w:sz w:val="24"/>
        </w:rPr>
        <w:t xml:space="preserve">Phone: (907) </w:t>
      </w:r>
      <w:r>
        <w:rPr>
          <w:sz w:val="24"/>
        </w:rPr>
        <w:t>269-</w:t>
      </w:r>
      <w:r w:rsidR="002F7936">
        <w:rPr>
          <w:sz w:val="24"/>
        </w:rPr>
        <w:t>0793</w:t>
      </w:r>
    </w:p>
    <w:p w14:paraId="6CD92468" w14:textId="59796E38" w:rsidR="00885F99" w:rsidRDefault="00885F99" w:rsidP="00885F99">
      <w:pPr>
        <w:widowControl/>
        <w:jc w:val="center"/>
        <w:rPr>
          <w:sz w:val="24"/>
        </w:rPr>
      </w:pPr>
      <w:r w:rsidRPr="00F06FB7">
        <w:rPr>
          <w:sz w:val="24"/>
        </w:rPr>
        <w:t xml:space="preserve">E-Mail: </w:t>
      </w:r>
      <w:hyperlink r:id="rId8" w:history="1">
        <w:r w:rsidR="009845A3" w:rsidRPr="007423FB">
          <w:rPr>
            <w:rStyle w:val="Hyperlink"/>
            <w:sz w:val="24"/>
          </w:rPr>
          <w:t>Kristi.futrel@alaska.gov</w:t>
        </w:r>
      </w:hyperlink>
    </w:p>
    <w:p w14:paraId="618DF75E" w14:textId="22863276" w:rsidR="009845A3" w:rsidRDefault="009845A3" w:rsidP="00885F99">
      <w:pPr>
        <w:widowControl/>
        <w:jc w:val="center"/>
        <w:rPr>
          <w:sz w:val="24"/>
        </w:rPr>
      </w:pPr>
    </w:p>
    <w:p w14:paraId="114AA3B9" w14:textId="3DE5EFC3" w:rsidR="009845A3" w:rsidRDefault="009845A3" w:rsidP="009845A3">
      <w:pPr>
        <w:widowControl/>
        <w:jc w:val="center"/>
        <w:rPr>
          <w:sz w:val="24"/>
        </w:rPr>
      </w:pPr>
      <w:r>
        <w:rPr>
          <w:sz w:val="24"/>
        </w:rPr>
        <w:t>Contract Expiration Date: August 3, 2021</w:t>
      </w:r>
    </w:p>
    <w:p w14:paraId="392BEBE6" w14:textId="1D24A3CF" w:rsidR="0026750C" w:rsidRDefault="0026750C" w:rsidP="009845A3">
      <w:pPr>
        <w:widowControl/>
        <w:jc w:val="center"/>
        <w:rPr>
          <w:sz w:val="24"/>
        </w:rPr>
      </w:pPr>
      <w:r>
        <w:rPr>
          <w:sz w:val="24"/>
        </w:rPr>
        <w:t>Renewals:</w:t>
      </w:r>
    </w:p>
    <w:p w14:paraId="5F096FC9" w14:textId="167CA6A3" w:rsidR="009845A3" w:rsidRDefault="009845A3" w:rsidP="009845A3">
      <w:pPr>
        <w:widowControl/>
        <w:jc w:val="center"/>
        <w:rPr>
          <w:sz w:val="24"/>
        </w:rPr>
      </w:pPr>
      <w:r>
        <w:rPr>
          <w:sz w:val="24"/>
        </w:rPr>
        <w:t xml:space="preserve">Renewal </w:t>
      </w:r>
      <w:r w:rsidR="0026750C">
        <w:rPr>
          <w:sz w:val="24"/>
        </w:rPr>
        <w:t>1</w:t>
      </w:r>
      <w:r>
        <w:rPr>
          <w:sz w:val="24"/>
        </w:rPr>
        <w:t xml:space="preserve"> Expires: August 3, 2022</w:t>
      </w:r>
    </w:p>
    <w:p w14:paraId="0DDC92F2" w14:textId="7AFD8290" w:rsidR="009845A3" w:rsidRDefault="009845A3" w:rsidP="009845A3">
      <w:pPr>
        <w:widowControl/>
        <w:jc w:val="center"/>
        <w:rPr>
          <w:sz w:val="24"/>
        </w:rPr>
      </w:pPr>
      <w:r>
        <w:rPr>
          <w:sz w:val="24"/>
        </w:rPr>
        <w:t xml:space="preserve">Renewal </w:t>
      </w:r>
      <w:r w:rsidR="0026750C">
        <w:rPr>
          <w:sz w:val="24"/>
        </w:rPr>
        <w:t>2</w:t>
      </w:r>
      <w:r>
        <w:rPr>
          <w:sz w:val="24"/>
        </w:rPr>
        <w:t xml:space="preserve"> Expires: August 3, 2023</w:t>
      </w:r>
    </w:p>
    <w:p w14:paraId="14BE39F8" w14:textId="014D2942" w:rsidR="009845A3" w:rsidRDefault="009845A3" w:rsidP="009845A3">
      <w:pPr>
        <w:widowControl/>
        <w:jc w:val="center"/>
        <w:rPr>
          <w:sz w:val="24"/>
        </w:rPr>
      </w:pPr>
      <w:r>
        <w:rPr>
          <w:sz w:val="24"/>
        </w:rPr>
        <w:t xml:space="preserve">Renewal </w:t>
      </w:r>
      <w:r w:rsidR="0026750C">
        <w:rPr>
          <w:sz w:val="24"/>
        </w:rPr>
        <w:t>3</w:t>
      </w:r>
      <w:r>
        <w:rPr>
          <w:sz w:val="24"/>
        </w:rPr>
        <w:t xml:space="preserve"> Expires: August 3, 2024</w:t>
      </w:r>
    </w:p>
    <w:p w14:paraId="2BECFCDB" w14:textId="6CC1160A" w:rsidR="009845A3" w:rsidRDefault="009845A3" w:rsidP="009845A3">
      <w:pPr>
        <w:widowControl/>
        <w:jc w:val="center"/>
        <w:rPr>
          <w:sz w:val="24"/>
        </w:rPr>
      </w:pPr>
      <w:r>
        <w:rPr>
          <w:sz w:val="24"/>
        </w:rPr>
        <w:t xml:space="preserve">Renewal </w:t>
      </w:r>
      <w:r w:rsidR="0026750C">
        <w:rPr>
          <w:sz w:val="24"/>
        </w:rPr>
        <w:t>4</w:t>
      </w:r>
      <w:r>
        <w:rPr>
          <w:sz w:val="24"/>
        </w:rPr>
        <w:t xml:space="preserve"> Expires: August 3, 2025</w:t>
      </w:r>
    </w:p>
    <w:p w14:paraId="301462C9" w14:textId="4712D497" w:rsidR="009845A3" w:rsidRDefault="009845A3" w:rsidP="00885F99">
      <w:pPr>
        <w:widowControl/>
        <w:jc w:val="center"/>
        <w:rPr>
          <w:sz w:val="24"/>
        </w:rPr>
      </w:pPr>
    </w:p>
    <w:p w14:paraId="387283DE" w14:textId="77777777" w:rsidR="0026750C" w:rsidRPr="00F06FB7" w:rsidRDefault="0026750C" w:rsidP="00885F99">
      <w:pPr>
        <w:widowControl/>
        <w:jc w:val="center"/>
        <w:rPr>
          <w:sz w:val="24"/>
        </w:rPr>
      </w:pPr>
    </w:p>
    <w:p w14:paraId="4A35AC4E" w14:textId="77777777" w:rsidR="00885F99" w:rsidRPr="000B414B" w:rsidRDefault="00885F99" w:rsidP="00885F99">
      <w:pPr>
        <w:widowControl/>
        <w:rPr>
          <w:sz w:val="24"/>
        </w:rPr>
      </w:pPr>
    </w:p>
    <w:p w14:paraId="51F3EABA" w14:textId="77777777" w:rsidR="00885F99" w:rsidRPr="000B414B" w:rsidRDefault="00885F99" w:rsidP="00885F99">
      <w:pPr>
        <w:widowControl/>
        <w:jc w:val="center"/>
        <w:rPr>
          <w:sz w:val="24"/>
        </w:rPr>
      </w:pPr>
    </w:p>
    <w:p w14:paraId="645216C1" w14:textId="77777777" w:rsidR="005C703C" w:rsidRPr="005C2F14" w:rsidRDefault="005C703C" w:rsidP="005C703C">
      <w:pPr>
        <w:widowControl/>
        <w:tabs>
          <w:tab w:val="right" w:pos="9980"/>
        </w:tabs>
        <w:rPr>
          <w:rFonts w:cs="Arial"/>
          <w:b/>
        </w:rPr>
      </w:pPr>
    </w:p>
    <w:p w14:paraId="3C3FDDCE" w14:textId="77777777" w:rsidR="005C703C" w:rsidRPr="005C2F14" w:rsidRDefault="005C703C" w:rsidP="005C703C">
      <w:pPr>
        <w:widowControl/>
        <w:tabs>
          <w:tab w:val="right" w:pos="9980"/>
        </w:tabs>
        <w:rPr>
          <w:rFonts w:cs="Arial"/>
          <w:b/>
        </w:rPr>
      </w:pPr>
    </w:p>
    <w:p w14:paraId="792CECB1" w14:textId="77777777" w:rsidR="005C703C" w:rsidRPr="005C2F14" w:rsidRDefault="005C703C" w:rsidP="005C703C">
      <w:pPr>
        <w:widowControl/>
        <w:tabs>
          <w:tab w:val="right" w:pos="9980"/>
        </w:tabs>
        <w:rPr>
          <w:rFonts w:cs="Arial"/>
          <w:b/>
        </w:rPr>
      </w:pPr>
    </w:p>
    <w:p w14:paraId="4B813FBB" w14:textId="77777777" w:rsidR="005C703C" w:rsidRPr="005C2F14" w:rsidRDefault="005C703C" w:rsidP="005C703C">
      <w:pPr>
        <w:widowControl/>
        <w:tabs>
          <w:tab w:val="right" w:pos="9980"/>
        </w:tabs>
        <w:rPr>
          <w:rFonts w:cs="Arial"/>
          <w:b/>
        </w:rPr>
      </w:pPr>
    </w:p>
    <w:p w14:paraId="3876C579" w14:textId="23C3325C" w:rsidR="00031FE6" w:rsidRPr="005C2F14" w:rsidRDefault="00031FE6" w:rsidP="003F1894">
      <w:pPr>
        <w:pStyle w:val="Title"/>
        <w:rPr>
          <w:rFonts w:cs="Arial"/>
          <w:noProof/>
          <w:sz w:val="28"/>
          <w:szCs w:val="28"/>
        </w:rPr>
        <w:sectPr w:rsidR="00031FE6" w:rsidRPr="005C2F14" w:rsidSect="0005770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pgNumType w:start="1"/>
          <w:cols w:space="720"/>
          <w:noEndnote/>
          <w:titlePg/>
          <w:docGrid w:linePitch="272"/>
        </w:sectPr>
      </w:pPr>
    </w:p>
    <w:p w14:paraId="3F8272F2" w14:textId="77777777" w:rsidR="00852919" w:rsidRPr="005C2F14" w:rsidRDefault="00DF4853" w:rsidP="001A5F27">
      <w:pPr>
        <w:pStyle w:val="Heading1"/>
        <w:spacing w:after="0"/>
        <w:rPr>
          <w:rFonts w:cs="Arial"/>
        </w:rPr>
      </w:pPr>
      <w:r w:rsidRPr="005C2F14">
        <w:rPr>
          <w:rFonts w:cs="Arial"/>
        </w:rPr>
        <w:lastRenderedPageBreak/>
        <w:t>TERMS AND CONDITION</w:t>
      </w:r>
    </w:p>
    <w:p w14:paraId="009700C5" w14:textId="2B3A33C0" w:rsidR="00DF4853" w:rsidRPr="005C2F14" w:rsidRDefault="009845A3" w:rsidP="00DD76EB">
      <w:pPr>
        <w:pStyle w:val="Heading2"/>
        <w:numPr>
          <w:ilvl w:val="0"/>
          <w:numId w:val="13"/>
        </w:numPr>
        <w:rPr>
          <w:rFonts w:cs="Arial"/>
        </w:rPr>
      </w:pPr>
      <w:r>
        <w:rPr>
          <w:rFonts w:cs="Arial"/>
          <w:lang w:val="en-US"/>
        </w:rPr>
        <w:t>CONTRACT</w:t>
      </w:r>
      <w:r w:rsidR="00AB5E75" w:rsidRPr="005C2F14">
        <w:rPr>
          <w:rFonts w:cs="Arial"/>
        </w:rPr>
        <w:t xml:space="preserve">: </w:t>
      </w:r>
      <w:r w:rsidR="00181375">
        <w:rPr>
          <w:rFonts w:cs="Arial"/>
          <w:lang w:val="en-US"/>
        </w:rPr>
        <w:t>P</w:t>
      </w:r>
      <w:proofErr w:type="spellStart"/>
      <w:r w:rsidR="002D2FBF" w:rsidRPr="005C2F14">
        <w:rPr>
          <w:rFonts w:cs="Arial"/>
        </w:rPr>
        <w:t>urchase</w:t>
      </w:r>
      <w:proofErr w:type="spellEnd"/>
      <w:r w:rsidR="002D2FBF" w:rsidRPr="005C2F14">
        <w:rPr>
          <w:rFonts w:cs="Arial"/>
        </w:rPr>
        <w:t xml:space="preserve"> </w:t>
      </w:r>
      <w:r w:rsidR="002F7936">
        <w:rPr>
          <w:rFonts w:cs="Arial"/>
          <w:lang w:val="en-US"/>
        </w:rPr>
        <w:t>Chevrolet Police Tahoe’s</w:t>
      </w:r>
      <w:r w:rsidR="008D076C" w:rsidRPr="005C2F14">
        <w:rPr>
          <w:rFonts w:cs="Arial"/>
        </w:rPr>
        <w:t xml:space="preserve">: </w:t>
      </w:r>
    </w:p>
    <w:p w14:paraId="3C0545A1" w14:textId="77777777" w:rsidR="001A5F27" w:rsidRPr="002F7936" w:rsidRDefault="001A5F27" w:rsidP="001A5F27">
      <w:pPr>
        <w:rPr>
          <w:rFonts w:cs="Arial"/>
          <w:lang w:val="x-none" w:eastAsia="x-none"/>
        </w:rPr>
      </w:pPr>
    </w:p>
    <w:p w14:paraId="314D16F2" w14:textId="5D984AA4" w:rsidR="00FA576A" w:rsidRPr="002F7936" w:rsidRDefault="00FA7E75" w:rsidP="00DD76EB">
      <w:pPr>
        <w:pStyle w:val="BlockText"/>
        <w:widowControl/>
        <w:numPr>
          <w:ilvl w:val="1"/>
          <w:numId w:val="13"/>
        </w:numPr>
        <w:autoSpaceDE/>
        <w:autoSpaceDN/>
        <w:adjustRightInd/>
        <w:spacing w:after="0"/>
        <w:ind w:right="0"/>
        <w:jc w:val="both"/>
        <w:rPr>
          <w:rFonts w:cs="Arial"/>
          <w:bCs/>
          <w:szCs w:val="20"/>
        </w:rPr>
      </w:pPr>
      <w:r w:rsidRPr="002F7936">
        <w:rPr>
          <w:rFonts w:cs="Arial"/>
          <w:szCs w:val="20"/>
        </w:rPr>
        <w:t>Contract Period:</w:t>
      </w:r>
      <w:r w:rsidR="002F7936" w:rsidRPr="002F7936">
        <w:rPr>
          <w:rFonts w:cs="Arial"/>
          <w:szCs w:val="20"/>
        </w:rPr>
        <w:t xml:space="preserve"> One Year with 4 one year renewal options</w:t>
      </w:r>
    </w:p>
    <w:p w14:paraId="7575FE9A" w14:textId="19535C44" w:rsidR="008D076C" w:rsidRPr="005C2F14" w:rsidRDefault="00AB5E75"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 xml:space="preserve">Quantities:  </w:t>
      </w:r>
      <w:r w:rsidR="0079613D">
        <w:rPr>
          <w:rFonts w:cs="Arial"/>
          <w:szCs w:val="20"/>
        </w:rPr>
        <w:t xml:space="preserve">Approximately </w:t>
      </w:r>
      <w:r w:rsidR="0030004E">
        <w:rPr>
          <w:rFonts w:cs="Arial"/>
          <w:szCs w:val="20"/>
        </w:rPr>
        <w:t>75</w:t>
      </w:r>
      <w:r w:rsidR="0079613D">
        <w:rPr>
          <w:rFonts w:cs="Arial"/>
          <w:szCs w:val="20"/>
        </w:rPr>
        <w:t xml:space="preserve"> units in the first year, renewal quantities will depend on funding.</w:t>
      </w:r>
    </w:p>
    <w:p w14:paraId="4AB55F18" w14:textId="231DFF80" w:rsidR="00AB5E75" w:rsidRPr="005C2F14" w:rsidRDefault="00AB5E75" w:rsidP="00DD76EB">
      <w:pPr>
        <w:pStyle w:val="BlockText"/>
        <w:numPr>
          <w:ilvl w:val="1"/>
          <w:numId w:val="13"/>
        </w:numPr>
        <w:spacing w:after="0"/>
        <w:ind w:right="0"/>
        <w:jc w:val="both"/>
        <w:rPr>
          <w:rFonts w:cs="Arial"/>
          <w:bCs/>
          <w:szCs w:val="20"/>
        </w:rPr>
      </w:pPr>
      <w:r w:rsidRPr="005C2F14">
        <w:rPr>
          <w:rFonts w:cs="Arial"/>
          <w:szCs w:val="20"/>
        </w:rPr>
        <w:t xml:space="preserve">Location of Use:  </w:t>
      </w:r>
      <w:r w:rsidR="0079613D">
        <w:rPr>
          <w:rFonts w:cs="Arial"/>
          <w:szCs w:val="20"/>
        </w:rPr>
        <w:t>Statewide</w:t>
      </w:r>
    </w:p>
    <w:p w14:paraId="2B0DED04" w14:textId="52AAD7D4" w:rsidR="00FA576A" w:rsidRPr="005C2F14" w:rsidRDefault="00FA7E75" w:rsidP="00DD76EB">
      <w:pPr>
        <w:pStyle w:val="BlockText"/>
        <w:numPr>
          <w:ilvl w:val="1"/>
          <w:numId w:val="13"/>
        </w:numPr>
        <w:spacing w:after="0"/>
        <w:ind w:right="0"/>
        <w:jc w:val="both"/>
        <w:rPr>
          <w:rFonts w:cs="Arial"/>
          <w:bCs/>
          <w:szCs w:val="20"/>
        </w:rPr>
      </w:pPr>
      <w:r w:rsidRPr="005C2F14">
        <w:rPr>
          <w:rFonts w:cs="Arial"/>
          <w:szCs w:val="20"/>
        </w:rPr>
        <w:t>Warranty locations:</w:t>
      </w:r>
      <w:r w:rsidR="00162BB8" w:rsidRPr="005C2F14">
        <w:rPr>
          <w:rFonts w:cs="Arial"/>
          <w:szCs w:val="20"/>
        </w:rPr>
        <w:t xml:space="preserve"> </w:t>
      </w:r>
    </w:p>
    <w:p w14:paraId="504A8F5D" w14:textId="77777777" w:rsidR="002D2FBF" w:rsidRPr="005C2F14" w:rsidRDefault="002D2FBF" w:rsidP="00DD76EB">
      <w:pPr>
        <w:pStyle w:val="BlockText"/>
        <w:numPr>
          <w:ilvl w:val="1"/>
          <w:numId w:val="13"/>
        </w:numPr>
        <w:spacing w:after="0"/>
        <w:ind w:right="0"/>
        <w:jc w:val="both"/>
        <w:rPr>
          <w:rFonts w:cs="Arial"/>
          <w:bCs/>
          <w:szCs w:val="20"/>
        </w:rPr>
      </w:pPr>
      <w:r w:rsidRPr="005C2F14">
        <w:rPr>
          <w:rFonts w:cs="Arial"/>
          <w:szCs w:val="20"/>
        </w:rPr>
        <w:t>In addition to the State of Alaska requirements, the Municipality of Anchorage and other Alaska political subdivisions may cooperatively purchase from the resulting contract</w:t>
      </w:r>
      <w:r w:rsidRPr="005C2F14">
        <w:rPr>
          <w:rFonts w:cs="Arial"/>
          <w:bCs/>
          <w:szCs w:val="20"/>
        </w:rPr>
        <w:t>.</w:t>
      </w:r>
    </w:p>
    <w:p w14:paraId="576AC59D" w14:textId="77777777" w:rsidR="002D2FBF" w:rsidRPr="005C2F14" w:rsidRDefault="002D2FBF" w:rsidP="00DD76EB">
      <w:pPr>
        <w:pStyle w:val="BlockText"/>
        <w:numPr>
          <w:ilvl w:val="2"/>
          <w:numId w:val="13"/>
        </w:numPr>
        <w:spacing w:after="0"/>
        <w:ind w:right="0"/>
        <w:jc w:val="both"/>
        <w:rPr>
          <w:rFonts w:cs="Arial"/>
          <w:bCs/>
          <w:szCs w:val="20"/>
        </w:rPr>
      </w:pPr>
      <w:r w:rsidRPr="005C2F14">
        <w:rPr>
          <w:rFonts w:cs="Arial"/>
          <w:szCs w:val="20"/>
        </w:rPr>
        <w:t>At no time may the contractor change the terms and conditions, alter the price to another entity, which differs from the contractual price, nor charge undisclosed administrative fees to allow cooperative purchasing.</w:t>
      </w:r>
    </w:p>
    <w:p w14:paraId="362C0847" w14:textId="77777777" w:rsidR="00852919" w:rsidRPr="005C2F14" w:rsidRDefault="00852919" w:rsidP="00DD76EB">
      <w:pPr>
        <w:pStyle w:val="Heading2"/>
        <w:numPr>
          <w:ilvl w:val="0"/>
          <w:numId w:val="13"/>
        </w:numPr>
        <w:rPr>
          <w:rFonts w:cs="Arial"/>
        </w:rPr>
      </w:pPr>
      <w:r w:rsidRPr="005C2F14">
        <w:rPr>
          <w:rFonts w:cs="Arial"/>
        </w:rPr>
        <w:t>DELIVERY:</w:t>
      </w:r>
    </w:p>
    <w:p w14:paraId="52466961"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Pre-delivery service:  Prior to delivery, each vehicle, piece of equipment or attachment shall be serviced and inspected by the dealer or his agent.  </w:t>
      </w:r>
      <w:r w:rsidR="00CF2860" w:rsidRPr="005C2F14">
        <w:rPr>
          <w:rFonts w:cs="Arial"/>
          <w:szCs w:val="20"/>
        </w:rPr>
        <w:t>I</w:t>
      </w:r>
      <w:r w:rsidRPr="005C2F14">
        <w:rPr>
          <w:rFonts w:cs="Arial"/>
          <w:szCs w:val="20"/>
        </w:rPr>
        <w:t>nspection must include the following (as applicable to the type of equipment):</w:t>
      </w:r>
    </w:p>
    <w:p w14:paraId="7245830E"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Dealer and vehicle identification.</w:t>
      </w:r>
    </w:p>
    <w:p w14:paraId="6FC1A19A"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Check-off of service and inspection performed including a list of all fluids including type weight and specification that are in the equipment as delivered for all fluid compartments.</w:t>
      </w:r>
    </w:p>
    <w:p w14:paraId="726171FA"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vehicle's crankcase, differential and transmission, and other fluid compartments shall be filled to the manufacturer's recommended capacity.</w:t>
      </w:r>
    </w:p>
    <w:p w14:paraId="1F5E665A"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Fuel tank shall be filled to at least register a minimum ¼ full on the fuel gauge, unless restricted by the commercial carrier, when the vehicle arrives at the delivery location.</w:t>
      </w:r>
    </w:p>
    <w:p w14:paraId="03895F25"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vehicle shall be clean and free from defects when delivered and should be ready for immediate and continued use upon delivery. </w:t>
      </w:r>
    </w:p>
    <w:p w14:paraId="4813B6C1"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Units delivered in an incomplete state, or which have deficiencies per the specification, are subject to the damage charges as noted in paragraph </w:t>
      </w:r>
      <w:r w:rsidR="00C525DB" w:rsidRPr="005C2F14">
        <w:rPr>
          <w:rFonts w:cs="Arial"/>
          <w:szCs w:val="20"/>
        </w:rPr>
        <w:t>4</w:t>
      </w:r>
      <w:r w:rsidRPr="005C2F14">
        <w:rPr>
          <w:rFonts w:cs="Arial"/>
          <w:szCs w:val="20"/>
        </w:rPr>
        <w:t>.0 below.</w:t>
      </w:r>
    </w:p>
    <w:p w14:paraId="3756D950" w14:textId="77777777" w:rsidR="008A09C5" w:rsidRPr="005C2F14" w:rsidRDefault="008A09C5"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Inspections:</w:t>
      </w:r>
    </w:p>
    <w:p w14:paraId="19DBABAE"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1B55EEFB" w14:textId="77777777" w:rsidR="008A09C5" w:rsidRPr="005C2F14" w:rsidRDefault="008A09C5"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repair or replace at contractor's expense, any or all of the damaged goods,</w:t>
      </w:r>
    </w:p>
    <w:p w14:paraId="4ABDD293" w14:textId="77777777" w:rsidR="008A09C5" w:rsidRPr="005C2F14" w:rsidRDefault="008A09C5"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refund the price of any or all of the damaged goods, or</w:t>
      </w:r>
    </w:p>
    <w:p w14:paraId="6F441E80" w14:textId="77777777" w:rsidR="008A09C5" w:rsidRPr="005C2F14" w:rsidRDefault="009E0628"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Accept</w:t>
      </w:r>
      <w:r w:rsidR="008A09C5" w:rsidRPr="005C2F14">
        <w:rPr>
          <w:rFonts w:cs="Arial"/>
          <w:szCs w:val="20"/>
        </w:rPr>
        <w:t xml:space="preserve"> the return of any or all of the damaged goods.</w:t>
      </w:r>
    </w:p>
    <w:p w14:paraId="2353112F"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Costs of remedying all defects, indirect and consequential costs of correcting same, and/or removing or replacing any or all of the defective materials or equipment will be charged against the bidder.</w:t>
      </w:r>
    </w:p>
    <w:p w14:paraId="44C6F524" w14:textId="77777777" w:rsidR="005F1A1C" w:rsidRPr="005C2F14" w:rsidRDefault="005F1A1C"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Acceptance:</w:t>
      </w:r>
    </w:p>
    <w:p w14:paraId="1FB74158" w14:textId="5A9699BB" w:rsidR="005F1A1C" w:rsidRPr="005C2F14" w:rsidRDefault="005F1A1C"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Units will not be considered “Accepted” until all deficiencies have been corrected.  This includes item </w:t>
      </w:r>
      <w:r w:rsidR="00285665">
        <w:rPr>
          <w:rFonts w:cs="Arial"/>
          <w:szCs w:val="20"/>
        </w:rPr>
        <w:t>3.1</w:t>
      </w:r>
      <w:r w:rsidRPr="005C2F14">
        <w:rPr>
          <w:rFonts w:cs="Arial"/>
          <w:szCs w:val="20"/>
        </w:rPr>
        <w:t xml:space="preserve"> Line Sheets/Bill of Materials</w:t>
      </w:r>
      <w:r w:rsidR="00285665">
        <w:rPr>
          <w:rFonts w:cs="Arial"/>
          <w:szCs w:val="20"/>
        </w:rPr>
        <w:t>, 3.2</w:t>
      </w:r>
      <w:r w:rsidR="00134E3D" w:rsidRPr="005C2F14">
        <w:rPr>
          <w:rFonts w:cs="Arial"/>
          <w:szCs w:val="20"/>
        </w:rPr>
        <w:t xml:space="preserve"> Parts &amp; Service Information,</w:t>
      </w:r>
      <w:r w:rsidR="00285665">
        <w:rPr>
          <w:rFonts w:cs="Arial"/>
          <w:szCs w:val="20"/>
        </w:rPr>
        <w:t xml:space="preserve"> and 9.0</w:t>
      </w:r>
      <w:r w:rsidRPr="005C2F14">
        <w:rPr>
          <w:rFonts w:cs="Arial"/>
          <w:szCs w:val="20"/>
        </w:rPr>
        <w:t xml:space="preserve"> Publications.  </w:t>
      </w:r>
    </w:p>
    <w:p w14:paraId="54528996"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Delivery Receipt:</w:t>
      </w:r>
    </w:p>
    <w:p w14:paraId="7D75174E"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5C2F14">
        <w:rPr>
          <w:rFonts w:cs="Arial"/>
          <w:szCs w:val="20"/>
        </w:rPr>
        <w:t>.</w:t>
      </w:r>
    </w:p>
    <w:p w14:paraId="100C070C"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18ED11C0" w14:textId="77777777" w:rsidR="00852919" w:rsidRPr="005C2F14" w:rsidRDefault="00852919" w:rsidP="00DD76EB">
      <w:pPr>
        <w:pStyle w:val="Heading2"/>
        <w:numPr>
          <w:ilvl w:val="0"/>
          <w:numId w:val="13"/>
        </w:numPr>
        <w:rPr>
          <w:rFonts w:cs="Arial"/>
        </w:rPr>
      </w:pPr>
      <w:r w:rsidRPr="005C2F14">
        <w:rPr>
          <w:rFonts w:cs="Arial"/>
        </w:rPr>
        <w:t>F.O.B. POINT:</w:t>
      </w:r>
    </w:p>
    <w:p w14:paraId="59CEB56F" w14:textId="6331C7BC"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The F.O.B</w:t>
      </w:r>
      <w:r w:rsidR="00285665">
        <w:rPr>
          <w:rFonts w:cs="Arial"/>
          <w:szCs w:val="20"/>
        </w:rPr>
        <w:t xml:space="preserve">. point is as listed in </w:t>
      </w:r>
      <w:r w:rsidRPr="005C2F14">
        <w:rPr>
          <w:rFonts w:cs="Arial"/>
          <w:szCs w:val="20"/>
        </w:rPr>
        <w:t>Bid</w:t>
      </w:r>
      <w:r w:rsidR="00285665">
        <w:rPr>
          <w:rFonts w:cs="Arial"/>
          <w:szCs w:val="20"/>
        </w:rPr>
        <w:t xml:space="preserve"> Price</w:t>
      </w:r>
      <w:r w:rsidRPr="005C2F14">
        <w:rPr>
          <w:rFonts w:cs="Arial"/>
          <w:szCs w:val="20"/>
        </w:rPr>
        <w:t xml:space="preserve"> Schedule.  Ownership of and title </w:t>
      </w:r>
      <w:r w:rsidR="004E40DD" w:rsidRPr="005C2F14">
        <w:rPr>
          <w:rFonts w:cs="Arial"/>
          <w:szCs w:val="20"/>
        </w:rPr>
        <w:t xml:space="preserve">will </w:t>
      </w:r>
      <w:r w:rsidRPr="005C2F14">
        <w:rPr>
          <w:rFonts w:cs="Arial"/>
          <w:szCs w:val="20"/>
        </w:rPr>
        <w:t>remain with the contractor until delivery is complete to final destination and accepted by the State.</w:t>
      </w:r>
      <w:r w:rsidR="00ED591F" w:rsidRPr="005C2F14">
        <w:rPr>
          <w:rFonts w:cs="Arial"/>
          <w:szCs w:val="20"/>
        </w:rPr>
        <w:t xml:space="preserve">  Equipment is not to be driven on the Alcan Highway without prior written approval from the contracting officer.</w:t>
      </w:r>
    </w:p>
    <w:p w14:paraId="07043391" w14:textId="77777777" w:rsidR="00F63BE1" w:rsidRPr="005C2F14" w:rsidRDefault="00F63BE1" w:rsidP="00F63BE1">
      <w:pPr>
        <w:pStyle w:val="Heading2"/>
        <w:numPr>
          <w:ilvl w:val="0"/>
          <w:numId w:val="13"/>
        </w:numPr>
        <w:rPr>
          <w:rFonts w:cs="Arial"/>
        </w:rPr>
      </w:pPr>
      <w:r w:rsidRPr="005C2F14">
        <w:rPr>
          <w:rFonts w:cs="Arial"/>
        </w:rPr>
        <w:lastRenderedPageBreak/>
        <w:t>DAMAGES FOR LATE DELIVERY AND NON-CONFORMING GOODS:</w:t>
      </w:r>
    </w:p>
    <w:p w14:paraId="473AFDB1" w14:textId="77777777" w:rsidR="00F63BE1" w:rsidRPr="005C2F14" w:rsidRDefault="00F63BE1" w:rsidP="00F63BE1">
      <w:pPr>
        <w:pStyle w:val="BlockText"/>
        <w:widowControl/>
        <w:numPr>
          <w:ilvl w:val="1"/>
          <w:numId w:val="13"/>
        </w:numPr>
        <w:autoSpaceDE/>
        <w:autoSpaceDN/>
        <w:adjustRightInd/>
        <w:spacing w:after="0"/>
        <w:ind w:right="0"/>
        <w:jc w:val="both"/>
        <w:rPr>
          <w:rFonts w:cs="Arial"/>
          <w:szCs w:val="20"/>
        </w:rPr>
      </w:pPr>
      <w:r w:rsidRPr="005C2F14">
        <w:rPr>
          <w:rFonts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14:paraId="3D235C19" w14:textId="558BCD77" w:rsidR="00F63BE1" w:rsidRPr="005C2F14" w:rsidRDefault="00F63BE1" w:rsidP="00F63BE1">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equipment in this this class, that daily rental fee is determined to be </w:t>
      </w:r>
      <w:r w:rsidRPr="005C2F14">
        <w:rPr>
          <w:rFonts w:cs="Arial"/>
          <w:szCs w:val="20"/>
          <w:highlight w:val="yellow"/>
        </w:rPr>
        <w:t>$</w:t>
      </w:r>
      <w:r w:rsidR="0079613D">
        <w:rPr>
          <w:rFonts w:cs="Arial"/>
          <w:szCs w:val="20"/>
          <w:highlight w:val="yellow"/>
        </w:rPr>
        <w:t>50.00</w:t>
      </w:r>
      <w:r w:rsidR="0079613D">
        <w:rPr>
          <w:rFonts w:cs="Arial"/>
          <w:szCs w:val="20"/>
        </w:rPr>
        <w:t>.</w:t>
      </w:r>
      <w:r w:rsidRPr="005C2F14">
        <w:rPr>
          <w:rFonts w:cs="Arial"/>
          <w:szCs w:val="20"/>
        </w:rPr>
        <w:t xml:space="preserve">  The number of days for which liquidated damages shall apply shall include, in the case of non-conforming goods, the time reasonably necessary for the State to perform inspection.  </w:t>
      </w:r>
    </w:p>
    <w:p w14:paraId="1090FB09" w14:textId="77777777" w:rsidR="00F63BE1" w:rsidRPr="005C2F14" w:rsidRDefault="00F63BE1" w:rsidP="00F63BE1">
      <w:pPr>
        <w:pStyle w:val="BlockText"/>
        <w:widowControl/>
        <w:numPr>
          <w:ilvl w:val="1"/>
          <w:numId w:val="13"/>
        </w:numPr>
        <w:autoSpaceDE/>
        <w:autoSpaceDN/>
        <w:adjustRightInd/>
        <w:spacing w:after="0"/>
        <w:ind w:right="0"/>
        <w:jc w:val="both"/>
        <w:rPr>
          <w:rFonts w:cs="Arial"/>
          <w:szCs w:val="20"/>
        </w:rPr>
      </w:pPr>
      <w:r w:rsidRPr="005C2F14">
        <w:rPr>
          <w:rFonts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0D7E3C21" w14:textId="016F5CEB" w:rsidR="00852919" w:rsidRPr="005C2F14" w:rsidRDefault="00852919" w:rsidP="00DD76EB">
      <w:pPr>
        <w:pStyle w:val="Heading2"/>
        <w:numPr>
          <w:ilvl w:val="0"/>
          <w:numId w:val="13"/>
        </w:numPr>
        <w:rPr>
          <w:rFonts w:cs="Arial"/>
        </w:rPr>
      </w:pPr>
      <w:r w:rsidRPr="005C2F14">
        <w:rPr>
          <w:rFonts w:cs="Arial"/>
        </w:rPr>
        <w:t>WARRANTY:</w:t>
      </w:r>
    </w:p>
    <w:p w14:paraId="3ED57F8D" w14:textId="165039C6" w:rsidR="00852919" w:rsidRPr="005C2F14" w:rsidRDefault="00852919"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 xml:space="preserve">Standard Warranty Package:  </w:t>
      </w:r>
      <w:r w:rsidR="0079613D">
        <w:rPr>
          <w:rFonts w:cs="Arial"/>
          <w:szCs w:val="20"/>
        </w:rPr>
        <w:t>Manufacturer’s Standard Warranty</w:t>
      </w:r>
      <w:r w:rsidRPr="005C2F14">
        <w:rPr>
          <w:rFonts w:cs="Arial"/>
          <w:szCs w:val="20"/>
        </w:rPr>
        <w:t>.</w:t>
      </w:r>
    </w:p>
    <w:p w14:paraId="497932B6" w14:textId="77777777" w:rsidR="00177F49" w:rsidRPr="005C2F14" w:rsidRDefault="00177F4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Warranty Claims:</w:t>
      </w:r>
    </w:p>
    <w:p w14:paraId="499B4A41"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5C2F14">
        <w:rPr>
          <w:rFonts w:cs="Arial"/>
          <w:szCs w:val="20"/>
        </w:rPr>
        <w:t xml:space="preserve"> If travel is required by State personnel to perform the work, actual costs will be used for reimbursement.</w:t>
      </w:r>
    </w:p>
    <w:p w14:paraId="657C8D28"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764026CC"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vendor must notify the state within </w:t>
      </w:r>
      <w:r w:rsidR="002421A5" w:rsidRPr="005C2F14">
        <w:rPr>
          <w:rFonts w:cs="Arial"/>
          <w:szCs w:val="20"/>
        </w:rPr>
        <w:t>24</w:t>
      </w:r>
      <w:r w:rsidRPr="005C2F14">
        <w:rPr>
          <w:rFonts w:cs="Arial"/>
          <w:szCs w:val="20"/>
        </w:rPr>
        <w:t xml:space="preserve"> hours </w:t>
      </w:r>
      <w:r w:rsidR="002A73AB" w:rsidRPr="005C2F14">
        <w:rPr>
          <w:rFonts w:cs="Arial"/>
          <w:szCs w:val="20"/>
        </w:rPr>
        <w:t xml:space="preserve">of verbal or written notification </w:t>
      </w:r>
      <w:r w:rsidRPr="005C2F14">
        <w:rPr>
          <w:rFonts w:cs="Arial"/>
          <w:szCs w:val="20"/>
        </w:rPr>
        <w:t xml:space="preserve">that it will </w:t>
      </w:r>
      <w:r w:rsidRPr="005C2F14">
        <w:rPr>
          <w:rFonts w:cs="Arial"/>
          <w:szCs w:val="20"/>
          <w:u w:val="single"/>
        </w:rPr>
        <w:t>begin to perform</w:t>
      </w:r>
      <w:r w:rsidRPr="005C2F14">
        <w:rPr>
          <w:rFonts w:cs="Arial"/>
          <w:szCs w:val="20"/>
        </w:rPr>
        <w:t xml:space="preserve"> the warranty work at the equipment location</w:t>
      </w:r>
      <w:r w:rsidR="002A73AB" w:rsidRPr="005C2F14">
        <w:rPr>
          <w:rFonts w:cs="Arial"/>
          <w:szCs w:val="20"/>
        </w:rPr>
        <w:t>.</w:t>
      </w:r>
    </w:p>
    <w:p w14:paraId="161D5633"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State may, at its discretion, proceed to make warranty repairs with its own work force in the case of emergency situation or to preclude excessive downtime (greater than </w:t>
      </w:r>
      <w:r w:rsidR="002421A5" w:rsidRPr="005C2F14">
        <w:rPr>
          <w:rFonts w:cs="Arial"/>
          <w:szCs w:val="20"/>
        </w:rPr>
        <w:t>24</w:t>
      </w:r>
      <w:r w:rsidRPr="005C2F14">
        <w:rPr>
          <w:rFonts w:cs="Arial"/>
          <w:szCs w:val="20"/>
        </w:rPr>
        <w:t xml:space="preserve"> hours).</w:t>
      </w:r>
      <w:r w:rsidR="002421A5" w:rsidRPr="005C2F14">
        <w:rPr>
          <w:rFonts w:cs="Arial"/>
          <w:szCs w:val="20"/>
        </w:rPr>
        <w:t xml:space="preserve">  The State will require a PO to perform the warranty work.</w:t>
      </w:r>
      <w:r w:rsidR="00605FF6" w:rsidRPr="005C2F14">
        <w:rPr>
          <w:rFonts w:cs="Arial"/>
          <w:szCs w:val="20"/>
        </w:rPr>
        <w:t xml:space="preserve">  </w:t>
      </w:r>
    </w:p>
    <w:p w14:paraId="7E80A031"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Failure to notify the State that the vendor intends to begin to perform </w:t>
      </w:r>
      <w:r w:rsidR="008B52E4" w:rsidRPr="005C2F14">
        <w:rPr>
          <w:rFonts w:cs="Arial"/>
          <w:szCs w:val="20"/>
        </w:rPr>
        <w:t>warranty</w:t>
      </w:r>
      <w:r w:rsidR="002A73AB" w:rsidRPr="005C2F14">
        <w:rPr>
          <w:rFonts w:cs="Arial"/>
          <w:szCs w:val="20"/>
        </w:rPr>
        <w:t xml:space="preserve"> </w:t>
      </w:r>
      <w:r w:rsidRPr="005C2F14">
        <w:rPr>
          <w:rFonts w:cs="Arial"/>
          <w:szCs w:val="20"/>
        </w:rPr>
        <w:t>is considered a contractual breach.</w:t>
      </w:r>
    </w:p>
    <w:p w14:paraId="278E6473" w14:textId="77777777" w:rsidR="00536159" w:rsidRPr="005C2F14" w:rsidRDefault="00536159" w:rsidP="00DD76EB">
      <w:pPr>
        <w:pStyle w:val="BlockText"/>
        <w:numPr>
          <w:ilvl w:val="2"/>
          <w:numId w:val="13"/>
        </w:numPr>
        <w:tabs>
          <w:tab w:val="left" w:pos="720"/>
        </w:tabs>
        <w:autoSpaceDE/>
        <w:spacing w:after="0"/>
        <w:ind w:right="0"/>
        <w:jc w:val="both"/>
        <w:rPr>
          <w:rFonts w:cs="Arial"/>
        </w:rPr>
      </w:pPr>
      <w:r w:rsidRPr="005C2F14">
        <w:rPr>
          <w:rFonts w:cs="Arial"/>
        </w:rPr>
        <w:t>The vendor will be invoiced for required warranty work performed by the state.  Warranty work performed by the state will be charged at the current SEF shop labor rate at the time of the repair.  Actual repair time will be used.</w:t>
      </w:r>
    </w:p>
    <w:p w14:paraId="1CB051F1" w14:textId="77777777" w:rsidR="00345C04" w:rsidRPr="005C2F14" w:rsidRDefault="00345C04" w:rsidP="00DD76EB">
      <w:pPr>
        <w:pStyle w:val="BlockText"/>
        <w:widowControl/>
        <w:numPr>
          <w:ilvl w:val="1"/>
          <w:numId w:val="13"/>
        </w:numPr>
        <w:autoSpaceDE/>
        <w:autoSpaceDN/>
        <w:adjustRightInd/>
        <w:spacing w:after="0"/>
        <w:ind w:right="0"/>
        <w:jc w:val="both"/>
        <w:rPr>
          <w:rFonts w:cs="Arial"/>
          <w:bCs/>
          <w:szCs w:val="20"/>
        </w:rPr>
      </w:pPr>
      <w:r w:rsidRPr="005C2F14">
        <w:rPr>
          <w:rFonts w:cs="Arial"/>
          <w:bCs/>
          <w:szCs w:val="20"/>
        </w:rPr>
        <w:t>Warranty Performed by Vendor:</w:t>
      </w:r>
    </w:p>
    <w:p w14:paraId="33444CF0" w14:textId="77777777" w:rsidR="00D2164E" w:rsidRPr="005C2F14" w:rsidRDefault="00D2164E" w:rsidP="00DD76EB">
      <w:pPr>
        <w:pStyle w:val="BlockText"/>
        <w:widowControl/>
        <w:numPr>
          <w:ilvl w:val="2"/>
          <w:numId w:val="13"/>
        </w:numPr>
        <w:autoSpaceDE/>
        <w:autoSpaceDN/>
        <w:adjustRightInd/>
        <w:spacing w:after="0"/>
        <w:ind w:right="0"/>
        <w:jc w:val="both"/>
        <w:rPr>
          <w:rFonts w:cs="Arial"/>
          <w:bCs/>
          <w:szCs w:val="20"/>
        </w:rPr>
      </w:pPr>
      <w:r w:rsidRPr="005C2F14">
        <w:rPr>
          <w:rFonts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5C2F14">
        <w:rPr>
          <w:rFonts w:cs="Arial"/>
        </w:rPr>
        <w:t>:</w:t>
      </w:r>
    </w:p>
    <w:p w14:paraId="5E486A7A" w14:textId="5D6924D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Mileage will only be reimbursed for travel within Ala</w:t>
      </w:r>
      <w:r w:rsidR="00F56A99" w:rsidRPr="005C2F14">
        <w:rPr>
          <w:rFonts w:cs="Arial"/>
          <w:bCs/>
          <w:szCs w:val="20"/>
        </w:rPr>
        <w:t>ska at the rate allowable by the IRS.</w:t>
      </w:r>
    </w:p>
    <w:p w14:paraId="1B29BB9D"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Meals are paid at actual and charges must be accompanied by receipts and are not to exceed the State authorized $60.00 per day</w:t>
      </w:r>
      <w:r w:rsidR="009D5C32" w:rsidRPr="005C2F14">
        <w:rPr>
          <w:rFonts w:cs="Arial"/>
          <w:bCs/>
          <w:szCs w:val="20"/>
        </w:rPr>
        <w:t>.</w:t>
      </w:r>
    </w:p>
    <w:p w14:paraId="2B0F4217"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 xml:space="preserve">Transportation, such as airfare, shall be reimbursed at actual and all charges are to be accompanied by a receipt/copy of the coach ticket.  </w:t>
      </w:r>
    </w:p>
    <w:p w14:paraId="03672DD9"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 xml:space="preserve">Lodging shall be reimbursed at actual and shall not exceed $150.00 per night unless no other lodging is available.  Requests for reimbursement must be accompanied by a receipt.  </w:t>
      </w:r>
    </w:p>
    <w:p w14:paraId="285687DE" w14:textId="77777777" w:rsidR="009D5C32" w:rsidRPr="005C2F14" w:rsidRDefault="009D5C32" w:rsidP="00DD76EB">
      <w:pPr>
        <w:pStyle w:val="BlockText"/>
        <w:widowControl/>
        <w:numPr>
          <w:ilvl w:val="2"/>
          <w:numId w:val="13"/>
        </w:numPr>
        <w:autoSpaceDE/>
        <w:autoSpaceDN/>
        <w:adjustRightInd/>
        <w:spacing w:after="0"/>
        <w:ind w:right="0"/>
        <w:jc w:val="both"/>
        <w:rPr>
          <w:rFonts w:cs="Arial"/>
          <w:bCs/>
          <w:szCs w:val="20"/>
        </w:rPr>
      </w:pPr>
      <w:r w:rsidRPr="005C2F14">
        <w:rPr>
          <w:rFonts w:cs="Arial"/>
          <w:bCs/>
          <w:szCs w:val="20"/>
        </w:rPr>
        <w:t>Travel will only be reimbursed for time in Alaska.</w:t>
      </w:r>
    </w:p>
    <w:p w14:paraId="1AA725AB" w14:textId="77777777" w:rsidR="00301361" w:rsidRPr="005C2F14" w:rsidRDefault="00DD0601"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After hours, weekend and holiday travel must be approved by the contracting officer to be considered for reimbursement.</w:t>
      </w:r>
      <w:r w:rsidR="002421A5" w:rsidRPr="005C2F14">
        <w:rPr>
          <w:rFonts w:cs="Arial"/>
          <w:szCs w:val="20"/>
        </w:rPr>
        <w:t xml:space="preserve">  The State will not pay for weather delays.</w:t>
      </w:r>
    </w:p>
    <w:p w14:paraId="195CD8AE" w14:textId="77777777" w:rsidR="002133D7" w:rsidRPr="005C2F14" w:rsidRDefault="002133D7"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Authorized Warranty (Contractor</w:t>
      </w:r>
      <w:r w:rsidR="00237A5F" w:rsidRPr="005C2F14">
        <w:rPr>
          <w:rFonts w:cs="Arial"/>
          <w:szCs w:val="20"/>
        </w:rPr>
        <w:t>/Bidder</w:t>
      </w:r>
      <w:r w:rsidR="00C53BF1" w:rsidRPr="005C2F14">
        <w:rPr>
          <w:rFonts w:cs="Arial"/>
          <w:szCs w:val="20"/>
        </w:rPr>
        <w:t>)</w:t>
      </w:r>
      <w:r w:rsidRPr="005C2F14">
        <w:rPr>
          <w:rFonts w:cs="Arial"/>
          <w:szCs w:val="20"/>
        </w:rPr>
        <w:t>:</w:t>
      </w:r>
    </w:p>
    <w:p w14:paraId="19F15099" w14:textId="77777777" w:rsidR="00763A5C" w:rsidRPr="005C2F14" w:rsidRDefault="00763A5C" w:rsidP="00DD76EB">
      <w:pPr>
        <w:pStyle w:val="BlockText"/>
        <w:numPr>
          <w:ilvl w:val="2"/>
          <w:numId w:val="13"/>
        </w:numPr>
        <w:tabs>
          <w:tab w:val="left" w:pos="720"/>
        </w:tabs>
        <w:autoSpaceDE/>
        <w:spacing w:after="0"/>
        <w:ind w:right="0"/>
        <w:jc w:val="both"/>
        <w:rPr>
          <w:rFonts w:cs="Arial"/>
        </w:rPr>
      </w:pPr>
      <w:r w:rsidRPr="005C2F14">
        <w:rPr>
          <w:rFonts w:cs="Arial"/>
        </w:rPr>
        <w:t>Contractor (bidder) must have Authorized Warranty Dealer that has all required licenses, facilities and factory certified and trained personnel necessary to perform the warranty servicing and repair work.</w:t>
      </w:r>
    </w:p>
    <w:p w14:paraId="0C0162BF" w14:textId="77777777" w:rsidR="00445F69" w:rsidRPr="005C2F14" w:rsidRDefault="002133D7"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ultimate responsibility for warranty lies with the contractor (bidder).</w:t>
      </w:r>
      <w:r w:rsidR="00445F69" w:rsidRPr="005C2F14">
        <w:rPr>
          <w:rFonts w:cs="Arial"/>
          <w:szCs w:val="20"/>
        </w:rPr>
        <w:t xml:space="preserve">  </w:t>
      </w:r>
    </w:p>
    <w:p w14:paraId="2C35F209" w14:textId="77777777" w:rsidR="002133D7" w:rsidRPr="005C2F14" w:rsidRDefault="002133D7"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lastRenderedPageBreak/>
        <w:t>The State reserves the right to inspect the warranty facility</w:t>
      </w:r>
      <w:r w:rsidR="00A058FF" w:rsidRPr="005C2F14">
        <w:rPr>
          <w:rFonts w:cs="Arial"/>
          <w:szCs w:val="20"/>
        </w:rPr>
        <w:t xml:space="preserve"> and diagnostic equipment </w:t>
      </w:r>
      <w:r w:rsidRPr="005C2F14">
        <w:rPr>
          <w:rFonts w:cs="Arial"/>
          <w:szCs w:val="20"/>
        </w:rPr>
        <w:t>prior to issuing the Notice of Intent to Award a contract.</w:t>
      </w:r>
    </w:p>
    <w:p w14:paraId="2C930309" w14:textId="77777777" w:rsidR="00467E3C" w:rsidRPr="005C2F14" w:rsidRDefault="00467E3C"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Factory Recall:</w:t>
      </w:r>
    </w:p>
    <w:p w14:paraId="1EE839DA" w14:textId="77777777" w:rsidR="00467E3C" w:rsidRPr="005C2F14" w:rsidRDefault="00467E3C"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5C2F14">
        <w:rPr>
          <w:rFonts w:cs="Arial"/>
          <w:szCs w:val="20"/>
          <w:u w:val="single"/>
        </w:rPr>
        <w:t>include model, year, and dealer.</w:t>
      </w:r>
      <w:r w:rsidRPr="005C2F14">
        <w:rPr>
          <w:rFonts w:cs="Arial"/>
          <w:szCs w:val="20"/>
        </w:rPr>
        <w:t xml:space="preserve"> </w:t>
      </w:r>
    </w:p>
    <w:p w14:paraId="4E0021E8" w14:textId="77777777" w:rsidR="00852919" w:rsidRPr="005C2F14" w:rsidRDefault="00852919" w:rsidP="00DD76EB">
      <w:pPr>
        <w:pStyle w:val="Heading2"/>
        <w:numPr>
          <w:ilvl w:val="0"/>
          <w:numId w:val="13"/>
        </w:numPr>
        <w:rPr>
          <w:rFonts w:cs="Arial"/>
        </w:rPr>
      </w:pPr>
      <w:r w:rsidRPr="005C2F14">
        <w:rPr>
          <w:rFonts w:cs="Arial"/>
        </w:rPr>
        <w:t>REPAIR ORDERS AND DOCUMENTATION:</w:t>
      </w:r>
    </w:p>
    <w:p w14:paraId="7621A695"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04009227" w14:textId="77777777" w:rsidR="00852919" w:rsidRPr="005C2F14" w:rsidRDefault="00852919" w:rsidP="00DD76EB">
      <w:pPr>
        <w:pStyle w:val="Heading2"/>
        <w:numPr>
          <w:ilvl w:val="0"/>
          <w:numId w:val="13"/>
        </w:numPr>
        <w:rPr>
          <w:rFonts w:cs="Arial"/>
        </w:rPr>
      </w:pPr>
      <w:r w:rsidRPr="005C2F14">
        <w:rPr>
          <w:rFonts w:cs="Arial"/>
        </w:rPr>
        <w:t>PUBLICATIONS:</w:t>
      </w:r>
    </w:p>
    <w:p w14:paraId="24F38490" w14:textId="0F905C14" w:rsidR="00852919" w:rsidRPr="005C2F14" w:rsidRDefault="0079613D" w:rsidP="00DD76EB">
      <w:pPr>
        <w:pStyle w:val="BlockText"/>
        <w:widowControl/>
        <w:numPr>
          <w:ilvl w:val="1"/>
          <w:numId w:val="13"/>
        </w:numPr>
        <w:autoSpaceDE/>
        <w:autoSpaceDN/>
        <w:adjustRightInd/>
        <w:spacing w:after="0"/>
        <w:ind w:right="0"/>
        <w:jc w:val="both"/>
        <w:rPr>
          <w:rFonts w:cs="Arial"/>
          <w:szCs w:val="20"/>
        </w:rPr>
      </w:pPr>
      <w:r>
        <w:rPr>
          <w:rFonts w:cs="Arial"/>
          <w:szCs w:val="20"/>
        </w:rPr>
        <w:t xml:space="preserve">Owner’s Manual is </w:t>
      </w:r>
      <w:r w:rsidR="00852919" w:rsidRPr="005C2F14">
        <w:rPr>
          <w:rFonts w:cs="Arial"/>
          <w:szCs w:val="20"/>
        </w:rPr>
        <w:t>to be received by the State</w:t>
      </w:r>
      <w:r w:rsidR="00896D0E" w:rsidRPr="005C2F14">
        <w:rPr>
          <w:rFonts w:cs="Arial"/>
          <w:szCs w:val="20"/>
        </w:rPr>
        <w:t xml:space="preserve"> at the time of delivery.</w:t>
      </w:r>
      <w:r w:rsidR="00852919" w:rsidRPr="005C2F14">
        <w:rPr>
          <w:rFonts w:cs="Arial"/>
          <w:szCs w:val="20"/>
        </w:rPr>
        <w:t xml:space="preserve">  Delivery will not be considered complete until the publications for each unit have been received by the State of Alaska.  </w:t>
      </w:r>
    </w:p>
    <w:p w14:paraId="3FC4DBB8" w14:textId="77777777" w:rsidR="00852919"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5C2F14">
        <w:rPr>
          <w:rFonts w:cs="Arial"/>
          <w:szCs w:val="20"/>
        </w:rPr>
        <w:t>’</w:t>
      </w:r>
      <w:r w:rsidRPr="005C2F14">
        <w:rPr>
          <w:rFonts w:cs="Arial"/>
          <w:szCs w:val="20"/>
        </w:rPr>
        <w:t xml:space="preserve">s that may affect the maintenance, reliability, longevity, and safety of our equipment.  </w:t>
      </w:r>
    </w:p>
    <w:p w14:paraId="7E2DFD1A" w14:textId="77777777" w:rsidR="00852919" w:rsidRPr="005C2F14" w:rsidRDefault="00852919" w:rsidP="00DD76EB">
      <w:pPr>
        <w:pStyle w:val="Heading2"/>
        <w:numPr>
          <w:ilvl w:val="0"/>
          <w:numId w:val="13"/>
        </w:numPr>
        <w:rPr>
          <w:rFonts w:cs="Arial"/>
        </w:rPr>
      </w:pPr>
      <w:r w:rsidRPr="005C2F14">
        <w:rPr>
          <w:rFonts w:cs="Arial"/>
        </w:rPr>
        <w:t xml:space="preserve">STATEMENT OF ORIGIN:  The bidder will be required to furnish a Manufacturer's Statement of Origin for Automotive or Non-Automotive rolling stock for each unit.  All such documents shall be </w:t>
      </w:r>
      <w:r w:rsidR="00684B1C" w:rsidRPr="005C2F14">
        <w:rPr>
          <w:rFonts w:cs="Arial"/>
        </w:rPr>
        <w:t>delivered with the invoice</w:t>
      </w:r>
      <w:r w:rsidRPr="005C2F14">
        <w:rPr>
          <w:rFonts w:cs="Arial"/>
        </w:rPr>
        <w:t xml:space="preserve"> to:</w:t>
      </w:r>
    </w:p>
    <w:p w14:paraId="4553D7CA" w14:textId="77777777" w:rsidR="00852919" w:rsidRPr="005C2F14" w:rsidRDefault="00852919" w:rsidP="00DD76EB">
      <w:pPr>
        <w:ind w:left="576"/>
      </w:pPr>
      <w:r w:rsidRPr="005C2F14">
        <w:t>DOT&amp;PF, HQ State Equipment Fleet</w:t>
      </w:r>
    </w:p>
    <w:p w14:paraId="3C8A3846" w14:textId="4D7CED2A" w:rsidR="00852919" w:rsidRPr="005C2F14" w:rsidRDefault="00272E01" w:rsidP="00DD76EB">
      <w:pPr>
        <w:ind w:left="576"/>
      </w:pPr>
      <w:r>
        <w:t>5420 Dr. Martin Luther King Jr. Avenue</w:t>
      </w:r>
    </w:p>
    <w:p w14:paraId="1D9DB1BE" w14:textId="2ED9C803" w:rsidR="00D06A93" w:rsidRPr="005C2F14" w:rsidRDefault="00272E01" w:rsidP="00DD76EB">
      <w:pPr>
        <w:ind w:left="576"/>
      </w:pPr>
      <w:r>
        <w:t>Anchorage, Alaska  99507</w:t>
      </w:r>
    </w:p>
    <w:p w14:paraId="5597C171" w14:textId="77777777" w:rsidR="00852919" w:rsidRPr="005C2F14" w:rsidRDefault="00852919" w:rsidP="00DD76EB">
      <w:pPr>
        <w:pStyle w:val="Heading2"/>
        <w:numPr>
          <w:ilvl w:val="0"/>
          <w:numId w:val="13"/>
        </w:numPr>
        <w:rPr>
          <w:rFonts w:cs="Arial"/>
        </w:rPr>
      </w:pPr>
      <w:r w:rsidRPr="005C2F14">
        <w:rPr>
          <w:rFonts w:cs="Arial"/>
        </w:rPr>
        <w:t>PRICE:</w:t>
      </w:r>
    </w:p>
    <w:p w14:paraId="39E4E6A4" w14:textId="6B580CC4"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Price Guarantee: The Contractor is responsible to maintain prices under the contract firm for </w:t>
      </w:r>
      <w:r w:rsidR="0079613D">
        <w:rPr>
          <w:rFonts w:cs="Arial"/>
          <w:szCs w:val="20"/>
        </w:rPr>
        <w:t xml:space="preserve">a complete model year.  </w:t>
      </w:r>
      <w:r w:rsidRPr="005C2F14">
        <w:rPr>
          <w:rFonts w:cs="Arial"/>
          <w:szCs w:val="20"/>
        </w:rPr>
        <w:t>All price increases or decreases mus</w:t>
      </w:r>
      <w:r w:rsidR="0079613D">
        <w:rPr>
          <w:rFonts w:cs="Arial"/>
          <w:szCs w:val="20"/>
        </w:rPr>
        <w:t>t remain firm for the following model year.  Pricing will be updated at the time of contract renewal for the next model year.</w:t>
      </w:r>
    </w:p>
    <w:p w14:paraId="1D70EC36"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NO RETROACTIVE PRICE INCREASES WILL BE ACCEPTED.</w:t>
      </w:r>
    </w:p>
    <w:p w14:paraId="102283CD" w14:textId="77777777" w:rsidR="00F66249" w:rsidRPr="005C2F14" w:rsidRDefault="00F66249" w:rsidP="00DD76EB">
      <w:pPr>
        <w:pStyle w:val="BlockText"/>
        <w:widowControl/>
        <w:numPr>
          <w:ilvl w:val="1"/>
          <w:numId w:val="13"/>
        </w:numPr>
        <w:autoSpaceDE/>
        <w:autoSpaceDN/>
        <w:adjustRightInd/>
        <w:spacing w:after="0"/>
        <w:ind w:right="0"/>
        <w:jc w:val="both"/>
        <w:rPr>
          <w:rFonts w:cs="Arial"/>
        </w:rPr>
      </w:pPr>
      <w:r w:rsidRPr="005C2F14">
        <w:rPr>
          <w:rFonts w:cs="Arial"/>
        </w:rPr>
        <w:t>Price adjustments, increases or decreases, for subsequent orders, may be made by providing the Contracting Officer satisfactory evidence that all of the following conditions exist:</w:t>
      </w:r>
    </w:p>
    <w:p w14:paraId="1726FB15" w14:textId="3077B135"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The increase is a result of the increased cost at the manufacturer’s level and not costs under the</w:t>
      </w:r>
      <w:r w:rsidR="00272E01">
        <w:rPr>
          <w:rFonts w:cs="Arial"/>
        </w:rPr>
        <w:t xml:space="preserve"> contractor’s control:</w:t>
      </w:r>
    </w:p>
    <w:p w14:paraId="4D7B2387" w14:textId="7DA45939"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 xml:space="preserve">The increase will not produce a higher profit margin for the contractor than that on </w:t>
      </w:r>
      <w:r w:rsidR="00272E01">
        <w:rPr>
          <w:rFonts w:cs="Arial"/>
        </w:rPr>
        <w:t>the original contract.</w:t>
      </w:r>
    </w:p>
    <w:p w14:paraId="080ED627" w14:textId="77777777"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The increase affects only the item(s) that are clearly identified by the contractor.</w:t>
      </w:r>
    </w:p>
    <w:p w14:paraId="3C3A3D0E" w14:textId="77777777" w:rsidR="00F66249" w:rsidRPr="005C2F14" w:rsidRDefault="00F66249" w:rsidP="00DD76EB">
      <w:pPr>
        <w:pStyle w:val="BlockText"/>
        <w:widowControl/>
        <w:numPr>
          <w:ilvl w:val="2"/>
          <w:numId w:val="13"/>
        </w:numPr>
        <w:autoSpaceDE/>
        <w:autoSpaceDN/>
        <w:adjustRightInd/>
        <w:spacing w:after="0"/>
        <w:ind w:right="0"/>
        <w:jc w:val="both"/>
        <w:rPr>
          <w:rFonts w:cs="Arial"/>
        </w:rPr>
      </w:pPr>
      <w:r w:rsidRPr="005C2F14">
        <w:rPr>
          <w:rFonts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21452658" w14:textId="77777777" w:rsidR="00F66249" w:rsidRPr="005C2F14" w:rsidRDefault="00F66249" w:rsidP="00DD76EB">
      <w:pPr>
        <w:pStyle w:val="BlockText"/>
        <w:widowControl/>
        <w:numPr>
          <w:ilvl w:val="1"/>
          <w:numId w:val="13"/>
        </w:numPr>
        <w:autoSpaceDE/>
        <w:autoSpaceDN/>
        <w:adjustRightInd/>
        <w:spacing w:after="0"/>
        <w:ind w:right="0"/>
        <w:rPr>
          <w:rFonts w:cs="Arial"/>
        </w:rPr>
      </w:pPr>
      <w:r w:rsidRPr="005C2F14">
        <w:rPr>
          <w:rFonts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74DCB2CA" w14:textId="77777777" w:rsidR="00684B1C"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M</w:t>
      </w:r>
      <w:r w:rsidR="00684B1C" w:rsidRPr="005C2F14">
        <w:rPr>
          <w:rFonts w:cs="Arial"/>
          <w:szCs w:val="20"/>
        </w:rPr>
        <w:t>anufacturer’s Rebate (Incentives):</w:t>
      </w:r>
    </w:p>
    <w:p w14:paraId="51C3F1C2"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In any circumstance during or prior to completion of the contract, whereupon the State of Alaska becomes eligible to receive a rebate for any vehicle purchased under this contract, it shall be the </w:t>
      </w:r>
      <w:r w:rsidRPr="005C2F14">
        <w:rPr>
          <w:rFonts w:cs="Arial"/>
          <w:szCs w:val="20"/>
          <w:u w:val="single"/>
        </w:rPr>
        <w:t>BIDDER'S</w:t>
      </w:r>
      <w:r w:rsidRPr="005C2F14">
        <w:rPr>
          <w:rFonts w:cs="Arial"/>
          <w:szCs w:val="20"/>
        </w:rPr>
        <w:t xml:space="preserve"> responsibility to inform the Contracting officer in writing and to advise the procedures for obtaining such rebates.</w:t>
      </w:r>
    </w:p>
    <w:p w14:paraId="651E7B69" w14:textId="77777777" w:rsidR="00852919" w:rsidRPr="005C2F14" w:rsidRDefault="00852919" w:rsidP="00DD76EB">
      <w:pPr>
        <w:pStyle w:val="Heading2"/>
        <w:numPr>
          <w:ilvl w:val="0"/>
          <w:numId w:val="13"/>
        </w:numPr>
        <w:rPr>
          <w:rFonts w:cs="Arial"/>
        </w:rPr>
      </w:pPr>
      <w:r w:rsidRPr="005C2F14">
        <w:rPr>
          <w:rFonts w:cs="Arial"/>
        </w:rPr>
        <w:t>REPLACEMENT PARTS</w:t>
      </w:r>
      <w:r w:rsidR="00684B1C" w:rsidRPr="005C2F14">
        <w:rPr>
          <w:rFonts w:cs="Arial"/>
        </w:rPr>
        <w:t xml:space="preserve"> AND REPAIRS</w:t>
      </w:r>
      <w:r w:rsidRPr="005C2F14">
        <w:rPr>
          <w:rFonts w:cs="Arial"/>
        </w:rPr>
        <w:t>:</w:t>
      </w:r>
    </w:p>
    <w:p w14:paraId="5D71667A" w14:textId="77777777" w:rsidR="00684B1C" w:rsidRPr="005C2F14" w:rsidRDefault="00684B1C"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This contract encompasses a full parts and labor contract for manufacturer parts and repairs for the entire warranty period.</w:t>
      </w:r>
    </w:p>
    <w:p w14:paraId="62752F69"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lastRenderedPageBreak/>
        <w:t xml:space="preserve">The State of Alaska shall expect the dealer or manufacturer to provide replacement wear parts at their authorized warranty facilities </w:t>
      </w:r>
      <w:r w:rsidR="00302F0E" w:rsidRPr="005C2F14">
        <w:rPr>
          <w:rFonts w:cs="Arial"/>
          <w:szCs w:val="20"/>
        </w:rPr>
        <w:t xml:space="preserve">for the entire warranty period </w:t>
      </w:r>
      <w:r w:rsidRPr="005C2F14">
        <w:rPr>
          <w:rFonts w:cs="Arial"/>
          <w:szCs w:val="20"/>
        </w:rPr>
        <w:t>within seven (7) days of order.  All other parts must be available within ten (10) working days.</w:t>
      </w:r>
    </w:p>
    <w:p w14:paraId="44A8A7DC"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Back order procedures:  Back orders are acceptable; however, the ordering shop shall be appraised at time of original orders as to the expected delay in delivery.</w:t>
      </w:r>
    </w:p>
    <w:p w14:paraId="153C7F29" w14:textId="77777777" w:rsidR="00852919" w:rsidRPr="005C2F14" w:rsidRDefault="00852919" w:rsidP="00DD76EB">
      <w:pPr>
        <w:widowControl/>
        <w:numPr>
          <w:ilvl w:val="1"/>
          <w:numId w:val="13"/>
        </w:numPr>
        <w:autoSpaceDE/>
        <w:autoSpaceDN/>
        <w:adjustRightInd/>
        <w:jc w:val="both"/>
        <w:rPr>
          <w:rFonts w:cs="Arial"/>
          <w:szCs w:val="20"/>
        </w:rPr>
      </w:pPr>
      <w:r w:rsidRPr="005C2F14">
        <w:rPr>
          <w:rFonts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4CE7125F" w14:textId="77777777" w:rsidR="00852919" w:rsidRPr="005C2F14" w:rsidRDefault="00852919" w:rsidP="00DD76EB">
      <w:pPr>
        <w:widowControl/>
        <w:numPr>
          <w:ilvl w:val="2"/>
          <w:numId w:val="13"/>
        </w:numPr>
        <w:autoSpaceDE/>
        <w:autoSpaceDN/>
        <w:adjustRightInd/>
        <w:jc w:val="both"/>
        <w:rPr>
          <w:rFonts w:cs="Arial"/>
          <w:szCs w:val="20"/>
        </w:rPr>
      </w:pPr>
      <w:r w:rsidRPr="005C2F14">
        <w:rPr>
          <w:rFonts w:cs="Arial"/>
          <w:szCs w:val="20"/>
        </w:rPr>
        <w:t>If the manufacturer’s warranty exceeds the stated warranty then manufacturer’s warranty supersedes.</w:t>
      </w:r>
    </w:p>
    <w:p w14:paraId="57B8B57B" w14:textId="77777777" w:rsidR="00852919" w:rsidRPr="005C2F14" w:rsidRDefault="00852919" w:rsidP="00DD76EB">
      <w:pPr>
        <w:widowControl/>
        <w:numPr>
          <w:ilvl w:val="2"/>
          <w:numId w:val="13"/>
        </w:numPr>
        <w:autoSpaceDE/>
        <w:autoSpaceDN/>
        <w:adjustRightInd/>
        <w:jc w:val="both"/>
        <w:rPr>
          <w:rFonts w:cs="Arial"/>
          <w:szCs w:val="20"/>
        </w:rPr>
      </w:pPr>
      <w:r w:rsidRPr="005C2F14">
        <w:rPr>
          <w:rFonts w:cs="Arial"/>
          <w:szCs w:val="20"/>
        </w:rPr>
        <w:t xml:space="preserve">Parts Return:  </w:t>
      </w:r>
      <w:r w:rsidR="008F1FA7" w:rsidRPr="005C2F14">
        <w:rPr>
          <w:rFonts w:cs="Arial"/>
          <w:szCs w:val="20"/>
        </w:rPr>
        <w:t xml:space="preserve">Within 12 months of the invoice date, the State is to be allowed to return new parts with full refund, less actual shipping charges. </w:t>
      </w:r>
      <w:r w:rsidR="008F1FA7" w:rsidRPr="005C2F14">
        <w:rPr>
          <w:rFonts w:cs="Arial"/>
          <w:bCs/>
          <w:szCs w:val="20"/>
          <w:u w:val="single"/>
        </w:rPr>
        <w:t>Cores returned within 12 months of original invoice date will receive full core credit</w:t>
      </w:r>
      <w:r w:rsidR="008F1FA7" w:rsidRPr="005C2F14">
        <w:rPr>
          <w:rFonts w:cs="Arial"/>
          <w:szCs w:val="20"/>
        </w:rPr>
        <w:t xml:space="preserve">. Returned parts will be in new, </w:t>
      </w:r>
      <w:r w:rsidR="00F54B28" w:rsidRPr="005C2F14">
        <w:rPr>
          <w:rFonts w:cs="Arial"/>
          <w:szCs w:val="20"/>
        </w:rPr>
        <w:t>resalable</w:t>
      </w:r>
      <w:r w:rsidR="008F1FA7" w:rsidRPr="005C2F14">
        <w:rPr>
          <w:rFonts w:cs="Arial"/>
          <w:szCs w:val="20"/>
        </w:rPr>
        <w:t xml:space="preserve"> condition. Refund will be in the form of a credit/invoice credited to the SOA account with the vendor.</w:t>
      </w:r>
    </w:p>
    <w:p w14:paraId="641709E5" w14:textId="77777777" w:rsidR="00852919" w:rsidRPr="005C2F14" w:rsidRDefault="00852919" w:rsidP="00DD76EB">
      <w:pPr>
        <w:widowControl/>
        <w:numPr>
          <w:ilvl w:val="2"/>
          <w:numId w:val="13"/>
        </w:numPr>
        <w:autoSpaceDE/>
        <w:autoSpaceDN/>
        <w:adjustRightInd/>
        <w:jc w:val="both"/>
        <w:rPr>
          <w:rFonts w:cs="Arial"/>
          <w:szCs w:val="20"/>
        </w:rPr>
      </w:pPr>
      <w:r w:rsidRPr="005C2F14">
        <w:rPr>
          <w:rFonts w:cs="Arial"/>
          <w:szCs w:val="20"/>
        </w:rPr>
        <w:t>Invoicing:  Full description of item is required on all invoices, packing lists and billings.</w:t>
      </w:r>
    </w:p>
    <w:p w14:paraId="64A59631" w14:textId="77777777" w:rsidR="008B1C82" w:rsidRPr="005C2F14" w:rsidRDefault="008B1C82" w:rsidP="00DD76EB">
      <w:pPr>
        <w:pStyle w:val="Heading1"/>
      </w:pPr>
      <w:r w:rsidRPr="005C2F14">
        <w:t>CONDITIONS:</w:t>
      </w:r>
    </w:p>
    <w:p w14:paraId="3F7FB290" w14:textId="77777777" w:rsidR="00315E1C" w:rsidRPr="005C2F14" w:rsidRDefault="008B1C82" w:rsidP="00DD76EB">
      <w:pPr>
        <w:pStyle w:val="Heading2"/>
        <w:numPr>
          <w:ilvl w:val="0"/>
          <w:numId w:val="13"/>
        </w:numPr>
        <w:rPr>
          <w:rFonts w:cs="Arial"/>
        </w:rPr>
      </w:pPr>
      <w:r w:rsidRPr="005C2F14">
        <w:rPr>
          <w:rFonts w:cs="Arial"/>
        </w:rPr>
        <w:t xml:space="preserve">AUTHORITY: </w:t>
      </w:r>
    </w:p>
    <w:p w14:paraId="20F21335" w14:textId="77777777" w:rsidR="008B1C82" w:rsidRPr="00DD76EB" w:rsidRDefault="008B1C82" w:rsidP="00DD76EB">
      <w:pPr>
        <w:ind w:left="576"/>
        <w:jc w:val="both"/>
      </w:pPr>
      <w:r w:rsidRPr="00DD76EB">
        <w:t>This ITB is written in accordance with AS 36.30 and 2 AAC 12.</w:t>
      </w:r>
    </w:p>
    <w:p w14:paraId="01D7AA61" w14:textId="77777777" w:rsidR="00315E1C" w:rsidRPr="005C2F14" w:rsidRDefault="008B1C82" w:rsidP="00DD76EB">
      <w:pPr>
        <w:pStyle w:val="Heading2"/>
        <w:numPr>
          <w:ilvl w:val="0"/>
          <w:numId w:val="13"/>
        </w:numPr>
        <w:rPr>
          <w:rFonts w:cs="Arial"/>
        </w:rPr>
      </w:pPr>
      <w:r w:rsidRPr="005C2F14">
        <w:rPr>
          <w:rFonts w:cs="Arial"/>
        </w:rPr>
        <w:t>COMPLIANCE:</w:t>
      </w:r>
    </w:p>
    <w:p w14:paraId="49B001B6" w14:textId="77777777" w:rsidR="008B1C82" w:rsidRPr="00DD76EB" w:rsidRDefault="008B1C82" w:rsidP="00DD76EB">
      <w:pPr>
        <w:ind w:left="576"/>
        <w:jc w:val="both"/>
      </w:pPr>
      <w:r w:rsidRPr="00DD76EB">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003E7EFC" w14:textId="77777777" w:rsidR="00315E1C" w:rsidRPr="005C2F14" w:rsidRDefault="008B1C82" w:rsidP="00DD76EB">
      <w:pPr>
        <w:pStyle w:val="Heading2"/>
        <w:numPr>
          <w:ilvl w:val="0"/>
          <w:numId w:val="13"/>
        </w:numPr>
        <w:rPr>
          <w:rFonts w:cs="Arial"/>
        </w:rPr>
      </w:pPr>
      <w:r w:rsidRPr="005C2F14">
        <w:rPr>
          <w:rFonts w:cs="Arial"/>
        </w:rPr>
        <w:t>SUITABLE MATERIALS, ETC.:</w:t>
      </w:r>
    </w:p>
    <w:p w14:paraId="789A482F" w14:textId="77777777" w:rsidR="008B1C82" w:rsidRPr="00DD76EB" w:rsidRDefault="008B1C82" w:rsidP="00DD76EB">
      <w:pPr>
        <w:ind w:left="576"/>
        <w:jc w:val="both"/>
      </w:pPr>
      <w:r w:rsidRPr="00DD76EB">
        <w:t>Unless otherwise specified, all materials, supplies or equipment offered by a bidder shall be new, unused, and of the latest edition, version, model or crop and of recent manufacture.</w:t>
      </w:r>
    </w:p>
    <w:p w14:paraId="51D02D95" w14:textId="77777777" w:rsidR="00315E1C" w:rsidRPr="005C2F14" w:rsidRDefault="008B1C82" w:rsidP="00DD76EB">
      <w:pPr>
        <w:pStyle w:val="Heading2"/>
        <w:numPr>
          <w:ilvl w:val="0"/>
          <w:numId w:val="13"/>
        </w:numPr>
        <w:rPr>
          <w:rFonts w:cs="Arial"/>
        </w:rPr>
      </w:pPr>
      <w:r w:rsidRPr="005C2F14">
        <w:rPr>
          <w:rFonts w:cs="Arial"/>
        </w:rPr>
        <w:t>SPECIFICATIONS:</w:t>
      </w:r>
    </w:p>
    <w:p w14:paraId="3A7194C1" w14:textId="77777777" w:rsidR="008B1C82" w:rsidRPr="00DD76EB" w:rsidRDefault="008B1C82" w:rsidP="00DD76EB">
      <w:pPr>
        <w:ind w:left="576"/>
        <w:jc w:val="both"/>
      </w:pPr>
      <w:r w:rsidRPr="00DD76EB">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326491F9" w14:textId="77777777" w:rsidR="00315E1C" w:rsidRPr="005C2F14" w:rsidRDefault="008B1C82" w:rsidP="00DD76EB">
      <w:pPr>
        <w:pStyle w:val="Heading2"/>
        <w:numPr>
          <w:ilvl w:val="0"/>
          <w:numId w:val="13"/>
        </w:numPr>
        <w:rPr>
          <w:rFonts w:cs="Arial"/>
        </w:rPr>
      </w:pPr>
      <w:r w:rsidRPr="005C2F14">
        <w:rPr>
          <w:rFonts w:cs="Arial"/>
        </w:rPr>
        <w:t xml:space="preserve">FIRM OFFER: </w:t>
      </w:r>
    </w:p>
    <w:p w14:paraId="5740B979" w14:textId="77777777" w:rsidR="008B1C82" w:rsidRPr="00DD76EB" w:rsidRDefault="008B1C82" w:rsidP="00DD76EB">
      <w:pPr>
        <w:ind w:left="576"/>
        <w:jc w:val="both"/>
      </w:pPr>
      <w:r w:rsidRPr="00DD76EB">
        <w:t>For the purpose of award, offers made in accordance with this ITB must be good and firm for a period of ninety (90) days from the date of bid opening.</w:t>
      </w:r>
    </w:p>
    <w:p w14:paraId="691843C0" w14:textId="77777777" w:rsidR="00315E1C" w:rsidRPr="005C2F14" w:rsidRDefault="008B1C82" w:rsidP="00DD76EB">
      <w:pPr>
        <w:pStyle w:val="Heading2"/>
        <w:numPr>
          <w:ilvl w:val="0"/>
          <w:numId w:val="13"/>
        </w:numPr>
        <w:rPr>
          <w:rFonts w:cs="Arial"/>
        </w:rPr>
      </w:pPr>
      <w:r w:rsidRPr="005C2F14">
        <w:rPr>
          <w:rFonts w:cs="Arial"/>
        </w:rPr>
        <w:t xml:space="preserve">EXTENSION OF PRICES: </w:t>
      </w:r>
    </w:p>
    <w:p w14:paraId="62EC130F" w14:textId="77777777" w:rsidR="008B1C82" w:rsidRPr="00DD76EB" w:rsidRDefault="008B1C82" w:rsidP="00DD76EB">
      <w:pPr>
        <w:ind w:left="576"/>
        <w:jc w:val="both"/>
      </w:pPr>
      <w:r w:rsidRPr="00DD76EB">
        <w:t>In case of error in the extension of prices in the bid, the unit prices will govern; in a lot bid, the lot prices will govern.</w:t>
      </w:r>
    </w:p>
    <w:p w14:paraId="15A41F63" w14:textId="77777777" w:rsidR="00315E1C" w:rsidRPr="005C2F14" w:rsidRDefault="008B1C82" w:rsidP="00DD76EB">
      <w:pPr>
        <w:pStyle w:val="Heading2"/>
        <w:numPr>
          <w:ilvl w:val="0"/>
          <w:numId w:val="13"/>
        </w:numPr>
        <w:rPr>
          <w:rFonts w:cs="Arial"/>
        </w:rPr>
      </w:pPr>
      <w:r w:rsidRPr="005C2F14">
        <w:rPr>
          <w:rFonts w:cs="Arial"/>
        </w:rPr>
        <w:t xml:space="preserve">BID PREPARATION COSTS: </w:t>
      </w:r>
    </w:p>
    <w:p w14:paraId="5454D2E2" w14:textId="77777777" w:rsidR="008B1C82" w:rsidRPr="00DD76EB" w:rsidRDefault="008B1C82" w:rsidP="00DD76EB">
      <w:pPr>
        <w:ind w:left="576"/>
        <w:jc w:val="both"/>
      </w:pPr>
      <w:r w:rsidRPr="00DD76EB">
        <w:t>The State is not liable for any costs incurred by the bidder in bid preparation.</w:t>
      </w:r>
    </w:p>
    <w:p w14:paraId="552B119A" w14:textId="77777777" w:rsidR="00315E1C" w:rsidRPr="005C2F14" w:rsidRDefault="008B1C82" w:rsidP="00DD76EB">
      <w:pPr>
        <w:pStyle w:val="Heading2"/>
        <w:numPr>
          <w:ilvl w:val="0"/>
          <w:numId w:val="13"/>
        </w:numPr>
        <w:rPr>
          <w:rFonts w:cs="Arial"/>
        </w:rPr>
      </w:pPr>
      <w:r w:rsidRPr="005C2F14">
        <w:rPr>
          <w:rFonts w:cs="Arial"/>
        </w:rPr>
        <w:t xml:space="preserve">CONSOLIDATION OF AWARDS: </w:t>
      </w:r>
    </w:p>
    <w:p w14:paraId="704F1131" w14:textId="77777777" w:rsidR="008B1C82" w:rsidRPr="00DD76EB" w:rsidRDefault="008B1C82" w:rsidP="00DD76EB">
      <w:pPr>
        <w:ind w:left="576"/>
        <w:jc w:val="both"/>
      </w:pPr>
      <w:r w:rsidRPr="00DD76EB">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“INSTRUCTION TO BIDDERS”, “FILING A PROTEST” above.</w:t>
      </w:r>
    </w:p>
    <w:p w14:paraId="2453733F" w14:textId="77777777" w:rsidR="00315E1C" w:rsidRPr="005C2F14" w:rsidRDefault="008B1C82" w:rsidP="00DD76EB">
      <w:pPr>
        <w:pStyle w:val="Heading2"/>
        <w:numPr>
          <w:ilvl w:val="0"/>
          <w:numId w:val="13"/>
        </w:numPr>
        <w:rPr>
          <w:rFonts w:cs="Arial"/>
        </w:rPr>
      </w:pPr>
      <w:r w:rsidRPr="005C2F14">
        <w:rPr>
          <w:rFonts w:cs="Arial"/>
        </w:rPr>
        <w:t xml:space="preserve">CONTRACT FUNDING: </w:t>
      </w:r>
    </w:p>
    <w:p w14:paraId="307907D6" w14:textId="77777777" w:rsidR="008B1C82" w:rsidRPr="00BE4B0F" w:rsidRDefault="008B1C82" w:rsidP="00BE4B0F">
      <w:pPr>
        <w:ind w:left="576"/>
        <w:jc w:val="both"/>
      </w:pPr>
      <w:r w:rsidRPr="00BE4B0F">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2E2E6F51" w14:textId="77777777" w:rsidR="00315E1C" w:rsidRPr="005C2F14" w:rsidRDefault="008B1C82" w:rsidP="00DD76EB">
      <w:pPr>
        <w:pStyle w:val="Heading2"/>
        <w:numPr>
          <w:ilvl w:val="0"/>
          <w:numId w:val="13"/>
        </w:numPr>
        <w:rPr>
          <w:rFonts w:cs="Arial"/>
        </w:rPr>
      </w:pPr>
      <w:r w:rsidRPr="005C2F14">
        <w:rPr>
          <w:rFonts w:cs="Arial"/>
        </w:rPr>
        <w:t xml:space="preserve">CONFLICT OF INTEREST: </w:t>
      </w:r>
    </w:p>
    <w:p w14:paraId="46713058" w14:textId="77777777" w:rsidR="008B1C82" w:rsidRPr="00BE4B0F" w:rsidRDefault="008B1C82" w:rsidP="00BE4B0F">
      <w:pPr>
        <w:ind w:left="576"/>
        <w:jc w:val="both"/>
      </w:pPr>
      <w:r w:rsidRPr="00BE4B0F">
        <w:t xml:space="preserve">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w:t>
      </w:r>
      <w:r w:rsidRPr="00BE4B0F">
        <w:lastRenderedPageBreak/>
        <w:t>or execution of the contract.</w:t>
      </w:r>
    </w:p>
    <w:p w14:paraId="7F588977" w14:textId="77777777" w:rsidR="00315E1C" w:rsidRPr="005C2F14" w:rsidRDefault="008B1C82" w:rsidP="00DD76EB">
      <w:pPr>
        <w:pStyle w:val="Heading2"/>
        <w:numPr>
          <w:ilvl w:val="0"/>
          <w:numId w:val="13"/>
        </w:numPr>
        <w:rPr>
          <w:rFonts w:cs="Arial"/>
        </w:rPr>
      </w:pPr>
      <w:r w:rsidRPr="005C2F14">
        <w:rPr>
          <w:rFonts w:cs="Arial"/>
        </w:rPr>
        <w:t xml:space="preserve">ASSIGNMENT(S): </w:t>
      </w:r>
    </w:p>
    <w:p w14:paraId="029E90D9" w14:textId="77777777" w:rsidR="008B1C82" w:rsidRPr="00BE4B0F" w:rsidRDefault="008B1C82" w:rsidP="00BE4B0F">
      <w:pPr>
        <w:ind w:left="576"/>
        <w:jc w:val="both"/>
      </w:pPr>
      <w:r w:rsidRPr="00BE4B0F">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182776A1" w14:textId="77777777" w:rsidR="00315E1C" w:rsidRPr="005C2F14" w:rsidRDefault="008B1C82" w:rsidP="00DD76EB">
      <w:pPr>
        <w:pStyle w:val="Heading2"/>
        <w:numPr>
          <w:ilvl w:val="0"/>
          <w:numId w:val="13"/>
        </w:numPr>
        <w:rPr>
          <w:rFonts w:cs="Arial"/>
        </w:rPr>
      </w:pPr>
      <w:r w:rsidRPr="005C2F14">
        <w:rPr>
          <w:rFonts w:cs="Arial"/>
        </w:rPr>
        <w:t xml:space="preserve">SUBCONTRACTOR(S): </w:t>
      </w:r>
    </w:p>
    <w:p w14:paraId="3CFEAEE5" w14:textId="77777777" w:rsidR="008B1C82" w:rsidRPr="00BE4B0F" w:rsidRDefault="008B1C82" w:rsidP="00BE4B0F">
      <w:pPr>
        <w:ind w:left="576"/>
        <w:jc w:val="both"/>
      </w:pPr>
      <w:r w:rsidRPr="00BE4B0F">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11885EB6" w14:textId="77777777" w:rsidR="00315E1C" w:rsidRPr="005C2F14" w:rsidRDefault="008B1C82" w:rsidP="00DD76EB">
      <w:pPr>
        <w:pStyle w:val="Heading2"/>
        <w:numPr>
          <w:ilvl w:val="0"/>
          <w:numId w:val="13"/>
        </w:numPr>
        <w:rPr>
          <w:rFonts w:cs="Arial"/>
        </w:rPr>
      </w:pPr>
      <w:r w:rsidRPr="005C2F14">
        <w:rPr>
          <w:rFonts w:cs="Arial"/>
        </w:rPr>
        <w:t>FORCE MAJEURE</w:t>
      </w:r>
      <w:r w:rsidR="00315E1C" w:rsidRPr="005C2F14">
        <w:rPr>
          <w:rFonts w:cs="Arial"/>
        </w:rPr>
        <w:t xml:space="preserve">: </w:t>
      </w:r>
    </w:p>
    <w:p w14:paraId="37A62597" w14:textId="77777777" w:rsidR="008B1C82" w:rsidRPr="00BE4B0F" w:rsidRDefault="008B1C82" w:rsidP="00BE4B0F">
      <w:pPr>
        <w:ind w:left="576"/>
        <w:jc w:val="both"/>
      </w:pPr>
      <w:r w:rsidRPr="00BE4B0F">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7BFCD18B" w14:textId="77777777" w:rsidR="00315E1C" w:rsidRPr="005C2F14" w:rsidRDefault="008B1C82" w:rsidP="00DD76EB">
      <w:pPr>
        <w:pStyle w:val="Heading2"/>
        <w:numPr>
          <w:ilvl w:val="0"/>
          <w:numId w:val="13"/>
        </w:numPr>
        <w:rPr>
          <w:rFonts w:cs="Arial"/>
        </w:rPr>
      </w:pPr>
      <w:r w:rsidRPr="005C2F14">
        <w:rPr>
          <w:rFonts w:cs="Arial"/>
        </w:rPr>
        <w:t xml:space="preserve">LATE BIDS: </w:t>
      </w:r>
    </w:p>
    <w:p w14:paraId="2CFFAA79" w14:textId="77777777" w:rsidR="008B1C82" w:rsidRPr="00DD76EB" w:rsidRDefault="008B1C82" w:rsidP="00BE4B0F">
      <w:pPr>
        <w:ind w:left="576"/>
        <w:jc w:val="both"/>
        <w:rPr>
          <w:rFonts w:cs="Arial"/>
          <w:szCs w:val="20"/>
        </w:rPr>
      </w:pPr>
      <w:r w:rsidRPr="00BE4B0F">
        <w:t>Late bids are bids received after the time and date set for receipt of the bids. Late bids will not be accepted.</w:t>
      </w:r>
    </w:p>
    <w:p w14:paraId="673BA9DD" w14:textId="77777777" w:rsidR="00315E1C" w:rsidRPr="005C2F14" w:rsidRDefault="008B1C82" w:rsidP="00DD76EB">
      <w:pPr>
        <w:pStyle w:val="Heading2"/>
        <w:numPr>
          <w:ilvl w:val="0"/>
          <w:numId w:val="13"/>
        </w:numPr>
        <w:rPr>
          <w:rFonts w:cs="Arial"/>
        </w:rPr>
      </w:pPr>
      <w:r w:rsidRPr="005C2F14">
        <w:rPr>
          <w:rFonts w:cs="Arial"/>
        </w:rPr>
        <w:t xml:space="preserve">CONTRACT EXTENSION: </w:t>
      </w:r>
    </w:p>
    <w:p w14:paraId="76F06F2E" w14:textId="77777777" w:rsidR="008B1C82" w:rsidRPr="00BE4B0F" w:rsidRDefault="008B1C82" w:rsidP="00BE4B0F">
      <w:pPr>
        <w:ind w:left="576"/>
        <w:jc w:val="both"/>
      </w:pPr>
      <w:r w:rsidRPr="00BE4B0F">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00E62722" w14:textId="77777777" w:rsidR="00315E1C" w:rsidRPr="005C2F14" w:rsidRDefault="008B1C82" w:rsidP="00DD76EB">
      <w:pPr>
        <w:pStyle w:val="Heading2"/>
        <w:numPr>
          <w:ilvl w:val="0"/>
          <w:numId w:val="13"/>
        </w:numPr>
        <w:rPr>
          <w:rFonts w:cs="Arial"/>
        </w:rPr>
      </w:pPr>
      <w:r w:rsidRPr="005C2F14">
        <w:rPr>
          <w:rFonts w:cs="Arial"/>
        </w:rPr>
        <w:t xml:space="preserve">DEFAULT: </w:t>
      </w:r>
    </w:p>
    <w:p w14:paraId="1877FABA" w14:textId="77777777" w:rsidR="008B1C82" w:rsidRPr="00BE4B0F" w:rsidRDefault="008B1C82" w:rsidP="00BE4B0F">
      <w:pPr>
        <w:ind w:left="576"/>
        <w:jc w:val="both"/>
      </w:pPr>
      <w:r w:rsidRPr="00BE4B0F">
        <w:t>In case of default by the contractor, for any reason whatsoever, the State of Alaska may procure the goods or services from another source and hold the contractor responsible for any resulting excess cost and may seek other remedies under law or equity.</w:t>
      </w:r>
    </w:p>
    <w:p w14:paraId="4DDA6DF7" w14:textId="77777777" w:rsidR="00315E1C" w:rsidRPr="005C2F14" w:rsidRDefault="008B1C82" w:rsidP="00DD76EB">
      <w:pPr>
        <w:pStyle w:val="Heading2"/>
        <w:numPr>
          <w:ilvl w:val="0"/>
          <w:numId w:val="13"/>
        </w:numPr>
        <w:rPr>
          <w:rFonts w:cs="Arial"/>
        </w:rPr>
      </w:pPr>
      <w:r w:rsidRPr="005C2F14">
        <w:rPr>
          <w:rFonts w:cs="Arial"/>
        </w:rPr>
        <w:t xml:space="preserve">DISPUTES: </w:t>
      </w:r>
    </w:p>
    <w:p w14:paraId="4FB96B24" w14:textId="77777777" w:rsidR="008B1C82" w:rsidRPr="00BE4B0F" w:rsidRDefault="008B1C82" w:rsidP="00BE4B0F">
      <w:pPr>
        <w:ind w:left="576"/>
        <w:jc w:val="both"/>
      </w:pPr>
      <w:r w:rsidRPr="00BE4B0F">
        <w:t xml:space="preserve">If a contractor has a claim arising in connection with a contract resulting from this ITB that it cannot resolve with the State by mutual agreement, it shall pursue a claim, if at all, in accordance with the provisions of AS 36.30.620 – 632. </w:t>
      </w:r>
    </w:p>
    <w:p w14:paraId="17503479" w14:textId="77777777" w:rsidR="00315E1C" w:rsidRPr="005C2F14" w:rsidRDefault="008B1C82" w:rsidP="00DD76EB">
      <w:pPr>
        <w:pStyle w:val="Heading2"/>
        <w:numPr>
          <w:ilvl w:val="0"/>
          <w:numId w:val="13"/>
        </w:numPr>
        <w:rPr>
          <w:rFonts w:cs="Arial"/>
        </w:rPr>
      </w:pPr>
      <w:r w:rsidRPr="005C2F14">
        <w:rPr>
          <w:rFonts w:cs="Arial"/>
        </w:rPr>
        <w:t xml:space="preserve">CONSUMER ELECTRICAL PRODUCT: </w:t>
      </w:r>
    </w:p>
    <w:p w14:paraId="7AF9CB1D" w14:textId="77777777" w:rsidR="008B1C82" w:rsidRPr="00BE4B0F" w:rsidRDefault="008B1C82" w:rsidP="00BE4B0F">
      <w:pPr>
        <w:ind w:left="576"/>
        <w:jc w:val="both"/>
      </w:pPr>
      <w:r w:rsidRPr="00BE4B0F">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5BF20A79" w14:textId="77777777" w:rsidR="00315E1C" w:rsidRPr="005C2F14" w:rsidRDefault="008B1C82" w:rsidP="00DD76EB">
      <w:pPr>
        <w:pStyle w:val="Heading2"/>
        <w:numPr>
          <w:ilvl w:val="0"/>
          <w:numId w:val="13"/>
        </w:numPr>
        <w:rPr>
          <w:rFonts w:cs="Arial"/>
          <w:i/>
          <w:u w:val="single"/>
        </w:rPr>
      </w:pPr>
      <w:r w:rsidRPr="005C2F14">
        <w:rPr>
          <w:rFonts w:cs="Arial"/>
        </w:rPr>
        <w:t xml:space="preserve">SEVERABILITY: </w:t>
      </w:r>
    </w:p>
    <w:p w14:paraId="6F88B65F" w14:textId="77777777" w:rsidR="008B1C82" w:rsidRPr="00BE4B0F" w:rsidRDefault="008B1C82" w:rsidP="00BE4B0F">
      <w:pPr>
        <w:ind w:left="576"/>
        <w:jc w:val="both"/>
      </w:pPr>
      <w:r w:rsidRPr="00BE4B0F">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4A164F29" w14:textId="77777777" w:rsidR="00782796" w:rsidRPr="005C2F14" w:rsidRDefault="00782796" w:rsidP="00782796">
      <w:pPr>
        <w:pStyle w:val="Heading2"/>
        <w:numPr>
          <w:ilvl w:val="0"/>
          <w:numId w:val="13"/>
        </w:numPr>
        <w:rPr>
          <w:rFonts w:cs="Arial"/>
          <w:i/>
          <w:u w:val="single"/>
        </w:rPr>
      </w:pPr>
      <w:r w:rsidRPr="005C2F14">
        <w:rPr>
          <w:rFonts w:cs="Arial"/>
        </w:rPr>
        <w:t xml:space="preserve">GOVERNING LAW; FORUM SELECTION: </w:t>
      </w:r>
    </w:p>
    <w:p w14:paraId="5555C680" w14:textId="24683497" w:rsidR="00782796" w:rsidRPr="00782796" w:rsidRDefault="00782796" w:rsidP="00782796">
      <w:pPr>
        <w:ind w:left="576"/>
        <w:jc w:val="both"/>
      </w:pPr>
      <w:r w:rsidRPr="00BE4B0F">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181032E9" w14:textId="2AB3F89F" w:rsidR="00315E1C" w:rsidRPr="005C2F14" w:rsidRDefault="000213D7" w:rsidP="00DD76EB">
      <w:pPr>
        <w:pStyle w:val="Heading2"/>
        <w:numPr>
          <w:ilvl w:val="0"/>
          <w:numId w:val="13"/>
        </w:numPr>
        <w:rPr>
          <w:rFonts w:cs="Arial"/>
        </w:rPr>
      </w:pPr>
      <w:r w:rsidRPr="005C2F14">
        <w:rPr>
          <w:rFonts w:cs="Arial"/>
        </w:rPr>
        <w:lastRenderedPageBreak/>
        <w:t xml:space="preserve">NEW EQUIPMENT: </w:t>
      </w:r>
    </w:p>
    <w:p w14:paraId="407DDAED" w14:textId="6F4F37A4" w:rsidR="000213D7" w:rsidRPr="00BE4B0F" w:rsidRDefault="000213D7" w:rsidP="00BE4B0F">
      <w:pPr>
        <w:ind w:left="576"/>
        <w:jc w:val="both"/>
      </w:pPr>
      <w:r w:rsidRPr="00BE4B0F">
        <w:t>Equipment</w:t>
      </w:r>
      <w:r w:rsidR="00EF0D79" w:rsidRPr="00BE4B0F">
        <w:t xml:space="preserve"> and components</w:t>
      </w:r>
      <w:r w:rsidRPr="00BE4B0F">
        <w:t xml:space="preserve">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w:t>
      </w:r>
      <w:r w:rsidR="00EF0D79" w:rsidRPr="00BE4B0F">
        <w:t xml:space="preserve"> and components</w:t>
      </w:r>
      <w:r w:rsidRPr="00BE4B0F">
        <w:t xml:space="preserve"> delivered to the state complies with this requirement. A contractor's failure to comply with this requirement will cause the state to seek remedies under breach of contract.</w:t>
      </w:r>
    </w:p>
    <w:p w14:paraId="37449E79" w14:textId="77777777" w:rsidR="00315E1C" w:rsidRPr="005C2F14" w:rsidRDefault="000213D7" w:rsidP="00DD76EB">
      <w:pPr>
        <w:pStyle w:val="Heading2"/>
        <w:numPr>
          <w:ilvl w:val="0"/>
          <w:numId w:val="13"/>
        </w:numPr>
        <w:rPr>
          <w:rFonts w:cs="Arial"/>
        </w:rPr>
      </w:pPr>
      <w:r w:rsidRPr="005C2F14">
        <w:rPr>
          <w:rFonts w:cs="Arial"/>
        </w:rPr>
        <w:t xml:space="preserve">ACCESSORIES: </w:t>
      </w:r>
    </w:p>
    <w:p w14:paraId="5E8062C5" w14:textId="77777777" w:rsidR="000213D7" w:rsidRPr="00BE4B0F" w:rsidRDefault="000213D7" w:rsidP="00BE4B0F">
      <w:pPr>
        <w:ind w:left="576"/>
        <w:jc w:val="both"/>
      </w:pPr>
      <w:r w:rsidRPr="00BE4B0F">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7E59FF19" w14:textId="77777777" w:rsidR="00315E1C" w:rsidRPr="005C2F14" w:rsidRDefault="000213D7" w:rsidP="00DD76EB">
      <w:pPr>
        <w:pStyle w:val="Heading2"/>
        <w:numPr>
          <w:ilvl w:val="0"/>
          <w:numId w:val="13"/>
        </w:numPr>
        <w:rPr>
          <w:rFonts w:cs="Arial"/>
        </w:rPr>
      </w:pPr>
      <w:r w:rsidRPr="005C2F14">
        <w:rPr>
          <w:rFonts w:cs="Arial"/>
        </w:rPr>
        <w:t xml:space="preserve">BRAND SPECIFIC: </w:t>
      </w:r>
    </w:p>
    <w:p w14:paraId="5D9C529F" w14:textId="77777777" w:rsidR="000213D7" w:rsidRPr="00BE4B0F" w:rsidRDefault="000213D7" w:rsidP="00BE4B0F">
      <w:pPr>
        <w:ind w:left="576"/>
        <w:jc w:val="both"/>
      </w:pPr>
      <w:r w:rsidRPr="00BE4B0F">
        <w:t>Certain items may be designated brand specific. When an item is so designated no substitutions for the brand and model specified will be allowed.</w:t>
      </w:r>
    </w:p>
    <w:p w14:paraId="511A975F" w14:textId="77777777" w:rsidR="00315E1C" w:rsidRPr="005C2F14" w:rsidRDefault="000213D7" w:rsidP="00DD76EB">
      <w:pPr>
        <w:pStyle w:val="Heading2"/>
        <w:numPr>
          <w:ilvl w:val="0"/>
          <w:numId w:val="13"/>
        </w:numPr>
        <w:rPr>
          <w:rFonts w:cs="Arial"/>
        </w:rPr>
      </w:pPr>
      <w:r w:rsidRPr="005C2F14">
        <w:rPr>
          <w:rFonts w:cs="Arial"/>
        </w:rPr>
        <w:t xml:space="preserve">INSPECTION: </w:t>
      </w:r>
    </w:p>
    <w:p w14:paraId="042DE9C9" w14:textId="77777777" w:rsidR="000213D7" w:rsidRPr="00BE4B0F" w:rsidRDefault="000213D7" w:rsidP="00BE4B0F">
      <w:pPr>
        <w:ind w:left="576"/>
        <w:jc w:val="both"/>
      </w:pPr>
      <w:r w:rsidRPr="00BE4B0F">
        <w:t>Equipment offered for lease may be subject to inspection and approval by the state prior to the award of the ITB. The equipment and attachments must be in good repair and capable of performing the work for which they were designed.</w:t>
      </w:r>
    </w:p>
    <w:p w14:paraId="706E886D" w14:textId="77777777" w:rsidR="00315E1C" w:rsidRPr="005C2F14" w:rsidRDefault="000213D7" w:rsidP="00DD76EB">
      <w:pPr>
        <w:pStyle w:val="Heading2"/>
        <w:numPr>
          <w:ilvl w:val="0"/>
          <w:numId w:val="13"/>
        </w:numPr>
        <w:rPr>
          <w:rFonts w:cs="Arial"/>
        </w:rPr>
      </w:pPr>
      <w:r w:rsidRPr="005C2F14">
        <w:rPr>
          <w:rFonts w:cs="Arial"/>
        </w:rPr>
        <w:t xml:space="preserve">ALTERATIONS: </w:t>
      </w:r>
    </w:p>
    <w:p w14:paraId="5B74B794" w14:textId="77777777" w:rsidR="000213D7" w:rsidRPr="00BE4B0F" w:rsidRDefault="000213D7" w:rsidP="00BE4B0F">
      <w:pPr>
        <w:ind w:left="576"/>
        <w:jc w:val="both"/>
      </w:pPr>
      <w:r w:rsidRPr="00BE4B0F">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27B39DE1" w14:textId="77777777" w:rsidR="00315E1C" w:rsidRPr="005C2F14" w:rsidRDefault="000213D7" w:rsidP="00DD76EB">
      <w:pPr>
        <w:pStyle w:val="Heading2"/>
        <w:numPr>
          <w:ilvl w:val="0"/>
          <w:numId w:val="13"/>
        </w:numPr>
        <w:rPr>
          <w:rFonts w:cs="Arial"/>
        </w:rPr>
      </w:pPr>
      <w:r w:rsidRPr="005C2F14">
        <w:rPr>
          <w:rFonts w:cs="Arial"/>
        </w:rPr>
        <w:t xml:space="preserve">DISCONTINUED ITEMS: </w:t>
      </w:r>
    </w:p>
    <w:p w14:paraId="30BC96E8" w14:textId="77777777" w:rsidR="000213D7" w:rsidRPr="00BE4B0F" w:rsidRDefault="000213D7" w:rsidP="00BE4B0F">
      <w:pPr>
        <w:ind w:left="576"/>
        <w:jc w:val="both"/>
      </w:pPr>
      <w:r w:rsidRPr="00BE4B0F">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4DF617C6" w14:textId="77777777" w:rsidR="00315E1C" w:rsidRPr="005C2F14" w:rsidRDefault="000213D7" w:rsidP="00DD76EB">
      <w:pPr>
        <w:pStyle w:val="Heading2"/>
        <w:numPr>
          <w:ilvl w:val="0"/>
          <w:numId w:val="13"/>
        </w:numPr>
        <w:rPr>
          <w:rFonts w:cs="Arial"/>
        </w:rPr>
      </w:pPr>
      <w:r w:rsidRPr="005C2F14">
        <w:rPr>
          <w:rFonts w:cs="Arial"/>
        </w:rPr>
        <w:t xml:space="preserve">ITEM UPGRADES: </w:t>
      </w:r>
    </w:p>
    <w:p w14:paraId="74FAEA6E" w14:textId="77777777" w:rsidR="000213D7" w:rsidRPr="00BE4B0F" w:rsidRDefault="000213D7" w:rsidP="00BE4B0F">
      <w:pPr>
        <w:ind w:left="576"/>
        <w:jc w:val="both"/>
      </w:pPr>
      <w:r w:rsidRPr="00BE4B0F">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5900868E" w14:textId="77777777" w:rsidR="00315E1C" w:rsidRPr="005C2F14" w:rsidRDefault="000213D7" w:rsidP="00DD76EB">
      <w:pPr>
        <w:pStyle w:val="Heading2"/>
        <w:numPr>
          <w:ilvl w:val="0"/>
          <w:numId w:val="13"/>
        </w:numPr>
        <w:rPr>
          <w:rFonts w:cs="Arial"/>
        </w:rPr>
      </w:pPr>
      <w:r w:rsidRPr="005C2F14">
        <w:rPr>
          <w:rFonts w:cs="Arial"/>
        </w:rPr>
        <w:t xml:space="preserve">DELIVERY TIME: </w:t>
      </w:r>
    </w:p>
    <w:p w14:paraId="0436D486" w14:textId="77777777" w:rsidR="000213D7" w:rsidRPr="00BE4B0F" w:rsidRDefault="000213D7" w:rsidP="00BE4B0F">
      <w:pPr>
        <w:ind w:left="576"/>
        <w:jc w:val="both"/>
      </w:pPr>
      <w:r w:rsidRPr="00BE4B0F">
        <w:t>The elapsed time between the time the state places an order and the time that order is actually shipped from the contractor's place of business must be entered in space provided under "Bid Schedule". This processing time is to remain constant throughout the life of the contract(s).</w:t>
      </w:r>
    </w:p>
    <w:p w14:paraId="4683D17A" w14:textId="77777777" w:rsidR="00315E1C" w:rsidRPr="005C2F14" w:rsidRDefault="000213D7" w:rsidP="00DD76EB">
      <w:pPr>
        <w:pStyle w:val="Heading2"/>
        <w:numPr>
          <w:ilvl w:val="0"/>
          <w:numId w:val="13"/>
        </w:numPr>
        <w:rPr>
          <w:rFonts w:cs="Arial"/>
        </w:rPr>
      </w:pPr>
      <w:r w:rsidRPr="005C2F14">
        <w:rPr>
          <w:rFonts w:cs="Arial"/>
        </w:rPr>
        <w:t xml:space="preserve">DELIVERY CONFIRMATION: </w:t>
      </w:r>
    </w:p>
    <w:p w14:paraId="4A080305" w14:textId="77777777" w:rsidR="000213D7" w:rsidRPr="00BE4B0F" w:rsidRDefault="000213D7" w:rsidP="00BE4B0F">
      <w:pPr>
        <w:ind w:left="576"/>
        <w:jc w:val="both"/>
      </w:pPr>
      <w:r w:rsidRPr="00BE4B0F">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14:paraId="0CE4ADFA" w14:textId="77777777" w:rsidR="00782796" w:rsidRPr="005C2F14" w:rsidRDefault="00782796" w:rsidP="00782796">
      <w:pPr>
        <w:pStyle w:val="Heading2"/>
        <w:numPr>
          <w:ilvl w:val="0"/>
          <w:numId w:val="13"/>
        </w:numPr>
        <w:rPr>
          <w:rFonts w:cs="Arial"/>
        </w:rPr>
      </w:pPr>
      <w:r w:rsidRPr="005C2F14">
        <w:rPr>
          <w:rFonts w:cs="Arial"/>
        </w:rPr>
        <w:t xml:space="preserve">ADVANCE NOTICE OF DELIVERY: </w:t>
      </w:r>
    </w:p>
    <w:p w14:paraId="4ADC3763" w14:textId="79B11AFA" w:rsidR="00782796" w:rsidRPr="00782796" w:rsidRDefault="00782796" w:rsidP="00782796">
      <w:pPr>
        <w:ind w:left="576"/>
        <w:jc w:val="both"/>
      </w:pPr>
      <w:r w:rsidRPr="00BE4B0F">
        <w:t>The contractor must notify the freight company that delivers the order that the state facility receiving the order requires 24 hours advance notice of delivery.</w:t>
      </w:r>
    </w:p>
    <w:p w14:paraId="68ADCE8D" w14:textId="7EA2E947" w:rsidR="001D1F29" w:rsidRPr="005C2F14" w:rsidRDefault="000213D7" w:rsidP="00DD76EB">
      <w:pPr>
        <w:pStyle w:val="Heading2"/>
        <w:numPr>
          <w:ilvl w:val="0"/>
          <w:numId w:val="13"/>
        </w:numPr>
        <w:rPr>
          <w:rFonts w:cs="Arial"/>
        </w:rPr>
      </w:pPr>
      <w:r w:rsidRPr="005C2F14">
        <w:rPr>
          <w:rFonts w:cs="Arial"/>
        </w:rPr>
        <w:t xml:space="preserve">THIRD-PARTY FINANCING AGREEMENTS NOT ALLOWED: </w:t>
      </w:r>
    </w:p>
    <w:p w14:paraId="6ED9E464" w14:textId="77777777" w:rsidR="000213D7" w:rsidRPr="00BE4B0F" w:rsidRDefault="000213D7" w:rsidP="00BE4B0F">
      <w:pPr>
        <w:ind w:left="576"/>
        <w:jc w:val="both"/>
      </w:pPr>
      <w:r w:rsidRPr="00BE4B0F">
        <w:t>Because of the additional administrative and accounting time required of state agencies when third party financing agreements are permitted, they will not be allowed under this contract.</w:t>
      </w:r>
    </w:p>
    <w:p w14:paraId="381BC31E" w14:textId="77777777" w:rsidR="001D1F29" w:rsidRPr="005C2F14" w:rsidRDefault="000213D7" w:rsidP="00DD76EB">
      <w:pPr>
        <w:pStyle w:val="Heading2"/>
        <w:numPr>
          <w:ilvl w:val="0"/>
          <w:numId w:val="13"/>
        </w:numPr>
        <w:rPr>
          <w:rFonts w:cs="Arial"/>
        </w:rPr>
      </w:pPr>
      <w:r w:rsidRPr="005C2F14">
        <w:rPr>
          <w:rFonts w:cs="Arial"/>
        </w:rPr>
        <w:t xml:space="preserve">CONTINUING OBLIGATION OF CONTRACTOR: </w:t>
      </w:r>
    </w:p>
    <w:p w14:paraId="1C193A3B" w14:textId="77777777" w:rsidR="000213D7" w:rsidRPr="00BE4B0F" w:rsidRDefault="000213D7" w:rsidP="00BE4B0F">
      <w:pPr>
        <w:ind w:left="576"/>
        <w:jc w:val="both"/>
      </w:pPr>
      <w:r w:rsidRPr="00BE4B0F">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0EDBA53B" w14:textId="77777777" w:rsidR="001D1F29" w:rsidRPr="005C2F14" w:rsidRDefault="000213D7" w:rsidP="00DD76EB">
      <w:pPr>
        <w:pStyle w:val="Heading2"/>
        <w:numPr>
          <w:ilvl w:val="0"/>
          <w:numId w:val="13"/>
        </w:numPr>
        <w:rPr>
          <w:rFonts w:cs="Arial"/>
        </w:rPr>
      </w:pPr>
      <w:r w:rsidRPr="005C2F14">
        <w:rPr>
          <w:rFonts w:cs="Arial"/>
        </w:rPr>
        <w:lastRenderedPageBreak/>
        <w:t xml:space="preserve">ESTIMATED QUANTITIES: </w:t>
      </w:r>
    </w:p>
    <w:p w14:paraId="1B5E79F7" w14:textId="77777777" w:rsidR="000213D7" w:rsidRPr="00BE4B0F" w:rsidRDefault="000213D7" w:rsidP="00BE4B0F">
      <w:pPr>
        <w:ind w:left="576"/>
        <w:jc w:val="both"/>
      </w:pPr>
      <w:r w:rsidRPr="00BE4B0F">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1279AEAF" w14:textId="77777777" w:rsidR="001D1F29" w:rsidRPr="005C2F14" w:rsidRDefault="000213D7" w:rsidP="00DD76EB">
      <w:pPr>
        <w:pStyle w:val="Heading2"/>
        <w:numPr>
          <w:ilvl w:val="0"/>
          <w:numId w:val="13"/>
        </w:numPr>
        <w:rPr>
          <w:rFonts w:cs="Arial"/>
        </w:rPr>
      </w:pPr>
      <w:r w:rsidRPr="005C2F14">
        <w:rPr>
          <w:rFonts w:cs="Arial"/>
        </w:rPr>
        <w:t xml:space="preserve">SERVICE CHARGES: </w:t>
      </w:r>
    </w:p>
    <w:p w14:paraId="612F1AA8" w14:textId="77777777" w:rsidR="000213D7" w:rsidRPr="00BE4B0F" w:rsidRDefault="000213D7" w:rsidP="00BE4B0F">
      <w:pPr>
        <w:ind w:left="576"/>
        <w:jc w:val="both"/>
      </w:pPr>
      <w:r w:rsidRPr="00BE4B0F">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671E89E0" w14:textId="77777777" w:rsidR="001D1F29" w:rsidRPr="005C2F14" w:rsidRDefault="000213D7" w:rsidP="00DD76EB">
      <w:pPr>
        <w:pStyle w:val="Heading2"/>
        <w:numPr>
          <w:ilvl w:val="0"/>
          <w:numId w:val="13"/>
        </w:numPr>
        <w:rPr>
          <w:rFonts w:cs="Arial"/>
        </w:rPr>
      </w:pPr>
      <w:r w:rsidRPr="005C2F14">
        <w:rPr>
          <w:rFonts w:cs="Arial"/>
        </w:rPr>
        <w:t xml:space="preserve">PARTS: </w:t>
      </w:r>
    </w:p>
    <w:p w14:paraId="199C5754" w14:textId="77777777" w:rsidR="000213D7" w:rsidRPr="00BE4B0F" w:rsidRDefault="000213D7" w:rsidP="00BE4B0F">
      <w:pPr>
        <w:ind w:left="576"/>
        <w:jc w:val="both"/>
      </w:pPr>
      <w:r w:rsidRPr="00BE4B0F">
        <w:t>Only parts designed for the purpose they are being used, and warranted as new, may be used in the repair of state equipment.</w:t>
      </w:r>
    </w:p>
    <w:p w14:paraId="1DCEFC26" w14:textId="77777777" w:rsidR="001D1F29" w:rsidRPr="005C2F14" w:rsidRDefault="000213D7" w:rsidP="00DD76EB">
      <w:pPr>
        <w:pStyle w:val="Heading2"/>
        <w:numPr>
          <w:ilvl w:val="0"/>
          <w:numId w:val="13"/>
        </w:numPr>
        <w:rPr>
          <w:rFonts w:cs="Arial"/>
        </w:rPr>
      </w:pPr>
      <w:r w:rsidRPr="005C2F14">
        <w:rPr>
          <w:rFonts w:cs="Arial"/>
        </w:rPr>
        <w:t xml:space="preserve">COMPLETION OF SERVICE: </w:t>
      </w:r>
    </w:p>
    <w:p w14:paraId="28ABEDFC" w14:textId="77777777" w:rsidR="000213D7" w:rsidRPr="00BE4B0F" w:rsidRDefault="000213D7" w:rsidP="00BE4B0F">
      <w:pPr>
        <w:ind w:left="576"/>
        <w:jc w:val="both"/>
      </w:pPr>
      <w:r w:rsidRPr="00BE4B0F">
        <w:t>The service will not be complete and the equipment will not be considered serviced, repaired, or acceptable until it performs in compliance with the manufacturer's published performance specifications.</w:t>
      </w:r>
    </w:p>
    <w:p w14:paraId="66D5AE84" w14:textId="77777777" w:rsidR="001D1F29" w:rsidRPr="005C2F14" w:rsidRDefault="000213D7" w:rsidP="00DD76EB">
      <w:pPr>
        <w:pStyle w:val="Heading2"/>
        <w:numPr>
          <w:ilvl w:val="0"/>
          <w:numId w:val="13"/>
        </w:numPr>
        <w:rPr>
          <w:rFonts w:cs="Arial"/>
        </w:rPr>
      </w:pPr>
      <w:r w:rsidRPr="005C2F14">
        <w:rPr>
          <w:rFonts w:cs="Arial"/>
        </w:rPr>
        <w:t xml:space="preserve">SERVICE TECHNICIAN QUALIFICATIONS: </w:t>
      </w:r>
    </w:p>
    <w:p w14:paraId="2E94F338" w14:textId="77777777" w:rsidR="000213D7" w:rsidRPr="00BE4B0F" w:rsidRDefault="000213D7" w:rsidP="00BE4B0F">
      <w:pPr>
        <w:ind w:left="576"/>
        <w:jc w:val="both"/>
      </w:pPr>
      <w:r w:rsidRPr="00BE4B0F">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23436916" w14:textId="77777777" w:rsidR="000213D7" w:rsidRPr="005C2F14" w:rsidRDefault="000213D7" w:rsidP="001A5F27">
      <w:pPr>
        <w:ind w:left="576" w:hanging="576"/>
        <w:jc w:val="both"/>
        <w:rPr>
          <w:rFonts w:cs="Arial"/>
          <w:szCs w:val="20"/>
        </w:rPr>
      </w:pPr>
    </w:p>
    <w:p w14:paraId="6C233E3E" w14:textId="77777777" w:rsidR="000213D7" w:rsidRPr="00BE4B0F" w:rsidRDefault="000213D7" w:rsidP="00BE4B0F">
      <w:pPr>
        <w:ind w:left="576"/>
        <w:jc w:val="both"/>
      </w:pPr>
      <w:r w:rsidRPr="00BE4B0F">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1F17B4C8" w14:textId="77777777" w:rsidR="000213D7" w:rsidRPr="005C2F14" w:rsidRDefault="000213D7" w:rsidP="001A5F27">
      <w:pPr>
        <w:tabs>
          <w:tab w:val="left" w:pos="540"/>
        </w:tabs>
        <w:ind w:left="576" w:hanging="576"/>
        <w:jc w:val="both"/>
        <w:rPr>
          <w:rFonts w:cs="Arial"/>
          <w:szCs w:val="20"/>
        </w:rPr>
      </w:pPr>
    </w:p>
    <w:p w14:paraId="6B7F11A1" w14:textId="3257C080" w:rsidR="000213D7" w:rsidRPr="00BE4B0F" w:rsidRDefault="000213D7" w:rsidP="00BE4B0F">
      <w:pPr>
        <w:ind w:left="576"/>
        <w:jc w:val="both"/>
      </w:pPr>
      <w:r w:rsidRPr="00BE4B0F">
        <w:t>The bidder’s failure to provide the evidence mentioned above, within the time required by the state, may cause the state to consider the bid non-responsive and reject the bid.</w:t>
      </w:r>
    </w:p>
    <w:p w14:paraId="04D43771" w14:textId="77777777" w:rsidR="001D1F29" w:rsidRPr="005C2F14" w:rsidRDefault="000213D7" w:rsidP="00DD76EB">
      <w:pPr>
        <w:pStyle w:val="Heading2"/>
        <w:numPr>
          <w:ilvl w:val="0"/>
          <w:numId w:val="13"/>
        </w:numPr>
        <w:rPr>
          <w:rFonts w:cs="Arial"/>
        </w:rPr>
      </w:pPr>
      <w:r w:rsidRPr="005C2F14">
        <w:rPr>
          <w:rFonts w:cs="Arial"/>
        </w:rPr>
        <w:t xml:space="preserve">WORKMANSHIP &amp; MATERIALS: </w:t>
      </w:r>
    </w:p>
    <w:p w14:paraId="5C5F9788" w14:textId="6B80C6C3" w:rsidR="000213D7" w:rsidRPr="00BE4B0F" w:rsidRDefault="000213D7" w:rsidP="00BE4B0F">
      <w:pPr>
        <w:ind w:left="576"/>
        <w:jc w:val="both"/>
      </w:pPr>
      <w:r w:rsidRPr="00BE4B0F">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5A45200F" w14:textId="77777777" w:rsidR="001D1F29" w:rsidRPr="005C2F14" w:rsidRDefault="000213D7" w:rsidP="00DD76EB">
      <w:pPr>
        <w:pStyle w:val="Heading2"/>
        <w:numPr>
          <w:ilvl w:val="0"/>
          <w:numId w:val="13"/>
        </w:numPr>
        <w:rPr>
          <w:rFonts w:cs="Arial"/>
        </w:rPr>
      </w:pPr>
      <w:r w:rsidRPr="005C2F14">
        <w:rPr>
          <w:rFonts w:cs="Arial"/>
        </w:rPr>
        <w:t xml:space="preserve">CONTRACT CANCELLATION: </w:t>
      </w:r>
    </w:p>
    <w:p w14:paraId="28EBCF9E" w14:textId="465625FE" w:rsidR="000213D7" w:rsidRPr="00BE4B0F" w:rsidRDefault="000213D7" w:rsidP="00BE4B0F">
      <w:pPr>
        <w:ind w:left="576"/>
        <w:jc w:val="both"/>
      </w:pPr>
      <w:r w:rsidRPr="00BE4B0F">
        <w:t xml:space="preserve">The state reserves the right to cancel the contract at its convenience upon 30 calendar </w:t>
      </w:r>
      <w:r w:rsidR="00CC3A2D" w:rsidRPr="00BE4B0F">
        <w:t>day’s</w:t>
      </w:r>
      <w:r w:rsidRPr="00BE4B0F">
        <w:t xml:space="preserve"> written notice to the contractor.  The state is liable only for payment in accordance with the payment provisions of this contract for services or supplies provided before the effective date of termination.</w:t>
      </w:r>
    </w:p>
    <w:p w14:paraId="7988B703" w14:textId="77777777" w:rsidR="001D1F29" w:rsidRPr="005C2F14" w:rsidRDefault="000213D7" w:rsidP="00DD76EB">
      <w:pPr>
        <w:pStyle w:val="Heading2"/>
        <w:numPr>
          <w:ilvl w:val="0"/>
          <w:numId w:val="13"/>
        </w:numPr>
        <w:rPr>
          <w:rFonts w:cs="Arial"/>
        </w:rPr>
      </w:pPr>
      <w:r w:rsidRPr="005C2F14">
        <w:rPr>
          <w:rFonts w:cs="Arial"/>
        </w:rPr>
        <w:t xml:space="preserve">METHOD OF AWARD: </w:t>
      </w:r>
    </w:p>
    <w:p w14:paraId="0CE1ED65" w14:textId="71FC648D" w:rsidR="000213D7" w:rsidRPr="00BE4B0F" w:rsidRDefault="000213D7" w:rsidP="00BE4B0F">
      <w:pPr>
        <w:ind w:left="576"/>
        <w:jc w:val="both"/>
      </w:pPr>
      <w:r w:rsidRPr="00BE4B0F">
        <w:t>DOT/PF is required by law to award “to the lowest responsible and responsive bidder whose bid conforms in all MATERIAL respects to the requirements and criteria set out in the invitation to bid.” AS 36.30.170.</w:t>
      </w:r>
    </w:p>
    <w:p w14:paraId="525D068B" w14:textId="77777777" w:rsidR="000213D7" w:rsidRPr="005162F5" w:rsidRDefault="000213D7" w:rsidP="005162F5">
      <w:pPr>
        <w:ind w:left="576"/>
        <w:jc w:val="both"/>
      </w:pPr>
    </w:p>
    <w:p w14:paraId="55D0EDF1" w14:textId="7AAA68E9" w:rsidR="000213D7" w:rsidRPr="005162F5" w:rsidRDefault="000213D7" w:rsidP="005162F5">
      <w:pPr>
        <w:ind w:left="576"/>
        <w:jc w:val="both"/>
      </w:pPr>
      <w:r w:rsidRPr="005162F5">
        <w:t>All specifications in this ITB are important and bidders should carefully address each item.  Deviation from a</w:t>
      </w:r>
      <w:r w:rsidR="00F81C8A" w:rsidRPr="005162F5">
        <w:t xml:space="preserve"> </w:t>
      </w:r>
      <w:r w:rsidRPr="005162F5">
        <w:t>specification MAY result in rejection of a bid at the discretion of the Contracting Officer if the deviation is material.  A material deviation is one that is significantly different from an essential aspect of a specification.</w:t>
      </w:r>
    </w:p>
    <w:p w14:paraId="4B452286" w14:textId="77777777" w:rsidR="000213D7" w:rsidRPr="005162F5" w:rsidRDefault="000213D7" w:rsidP="005162F5">
      <w:pPr>
        <w:ind w:left="576"/>
        <w:jc w:val="both"/>
      </w:pPr>
    </w:p>
    <w:p w14:paraId="364A3EB4" w14:textId="76879DDD" w:rsidR="000213D7" w:rsidRPr="005162F5" w:rsidRDefault="000213D7" w:rsidP="005162F5">
      <w:pPr>
        <w:ind w:left="576"/>
        <w:jc w:val="both"/>
      </w:pPr>
      <w:r w:rsidRPr="005162F5">
        <w:t>The Contracting Officer may be justified in accepting a non-material deviation - it will be determined upon the facts, 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14:paraId="595458EE" w14:textId="77777777" w:rsidR="000213D7" w:rsidRPr="005162F5" w:rsidRDefault="000213D7" w:rsidP="005162F5">
      <w:pPr>
        <w:ind w:left="576"/>
        <w:jc w:val="both"/>
      </w:pPr>
    </w:p>
    <w:p w14:paraId="13E47EA0" w14:textId="4BC024CA" w:rsidR="000213D7" w:rsidRPr="005162F5" w:rsidRDefault="000213D7" w:rsidP="005162F5">
      <w:pPr>
        <w:ind w:left="576"/>
        <w:jc w:val="both"/>
      </w:pPr>
      <w:r w:rsidRPr="005162F5">
        <w:t>Nothing in this section shall be construed as depriving the State of its discretion in the matter of determining the lowest responsible bidder.</w:t>
      </w:r>
    </w:p>
    <w:p w14:paraId="3FDA83A3" w14:textId="77777777" w:rsidR="000213D7" w:rsidRPr="005162F5" w:rsidRDefault="000213D7" w:rsidP="005162F5">
      <w:pPr>
        <w:ind w:left="576"/>
        <w:jc w:val="both"/>
      </w:pPr>
    </w:p>
    <w:p w14:paraId="3CF8D0F1" w14:textId="25503CD1" w:rsidR="000213D7" w:rsidRPr="005162F5" w:rsidRDefault="000213D7" w:rsidP="005162F5">
      <w:pPr>
        <w:ind w:left="576"/>
        <w:jc w:val="both"/>
      </w:pPr>
      <w:r w:rsidRPr="005162F5">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14:paraId="30748764" w14:textId="77777777" w:rsidR="001D1F29" w:rsidRPr="005C2F14" w:rsidRDefault="000213D7" w:rsidP="00DD76EB">
      <w:pPr>
        <w:pStyle w:val="Heading2"/>
        <w:numPr>
          <w:ilvl w:val="0"/>
          <w:numId w:val="13"/>
        </w:numPr>
        <w:rPr>
          <w:rFonts w:cs="Arial"/>
        </w:rPr>
      </w:pPr>
      <w:r w:rsidRPr="005C2F14">
        <w:rPr>
          <w:rFonts w:cs="Arial"/>
        </w:rPr>
        <w:lastRenderedPageBreak/>
        <w:t xml:space="preserve">CONTRACTOR SELECTION PROCESS: </w:t>
      </w:r>
    </w:p>
    <w:p w14:paraId="017AD901" w14:textId="1239D2D4" w:rsidR="000213D7" w:rsidRPr="005162F5" w:rsidRDefault="000213D7" w:rsidP="005162F5">
      <w:pPr>
        <w:ind w:left="576"/>
        <w:jc w:val="both"/>
      </w:pPr>
      <w:r w:rsidRPr="005162F5">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14:paraId="60E3AE63" w14:textId="77777777" w:rsidR="008B1C82" w:rsidRPr="005C2F14" w:rsidRDefault="005773B2" w:rsidP="005162F5">
      <w:pPr>
        <w:pStyle w:val="Heading1"/>
      </w:pPr>
      <w:r w:rsidRPr="005C2F14">
        <w:t>S</w:t>
      </w:r>
      <w:r w:rsidR="008B1C82" w:rsidRPr="005C2F14">
        <w:t>PECIAL CONDITIONS:</w:t>
      </w:r>
    </w:p>
    <w:p w14:paraId="19A6008F" w14:textId="77777777" w:rsidR="001D1F29" w:rsidRPr="005C2F14" w:rsidRDefault="008B1C82" w:rsidP="00DD76EB">
      <w:pPr>
        <w:pStyle w:val="Heading2"/>
        <w:numPr>
          <w:ilvl w:val="0"/>
          <w:numId w:val="13"/>
        </w:numPr>
        <w:rPr>
          <w:rFonts w:cs="Arial"/>
        </w:rPr>
      </w:pPr>
      <w:r w:rsidRPr="005C2F14">
        <w:rPr>
          <w:rFonts w:cs="Arial"/>
        </w:rPr>
        <w:t xml:space="preserve">ORDER DOCUMENTS: </w:t>
      </w:r>
    </w:p>
    <w:p w14:paraId="10701ECE" w14:textId="77777777" w:rsidR="008B1C82" w:rsidRPr="005162F5" w:rsidRDefault="008B1C82" w:rsidP="005162F5">
      <w:pPr>
        <w:ind w:left="576"/>
        <w:jc w:val="both"/>
      </w:pPr>
      <w:r w:rsidRPr="005162F5">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385A88CC" w14:textId="77777777" w:rsidR="001D1F29" w:rsidRPr="005C2F14" w:rsidRDefault="008B1C82" w:rsidP="00DD76EB">
      <w:pPr>
        <w:pStyle w:val="Heading2"/>
        <w:numPr>
          <w:ilvl w:val="0"/>
          <w:numId w:val="13"/>
        </w:numPr>
        <w:rPr>
          <w:rFonts w:cs="Arial"/>
        </w:rPr>
      </w:pPr>
      <w:r w:rsidRPr="005C2F14">
        <w:rPr>
          <w:rFonts w:cs="Arial"/>
        </w:rPr>
        <w:t xml:space="preserve">BILLING INSTRUCTIONS: </w:t>
      </w:r>
    </w:p>
    <w:p w14:paraId="043ECA49" w14:textId="77777777" w:rsidR="008B1C82" w:rsidRPr="005162F5" w:rsidRDefault="008B1C82" w:rsidP="005162F5">
      <w:pPr>
        <w:ind w:left="576"/>
        <w:jc w:val="both"/>
      </w:pPr>
      <w:r w:rsidRPr="005162F5">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77E313A1" w14:textId="77777777" w:rsidR="001D1F29" w:rsidRPr="005C2F14" w:rsidRDefault="008B1C82" w:rsidP="00DD76EB">
      <w:pPr>
        <w:pStyle w:val="Heading2"/>
        <w:numPr>
          <w:ilvl w:val="0"/>
          <w:numId w:val="13"/>
        </w:numPr>
        <w:rPr>
          <w:rFonts w:cs="Arial"/>
        </w:rPr>
      </w:pPr>
      <w:r w:rsidRPr="005C2F14">
        <w:rPr>
          <w:rFonts w:cs="Arial"/>
        </w:rPr>
        <w:t xml:space="preserve">CONTINUING OBLIGATION OF CONTRACTOR: </w:t>
      </w:r>
    </w:p>
    <w:p w14:paraId="5D7501C5" w14:textId="77777777" w:rsidR="008B1C82" w:rsidRPr="005162F5" w:rsidRDefault="008B1C82" w:rsidP="005162F5">
      <w:pPr>
        <w:ind w:left="576"/>
        <w:jc w:val="both"/>
      </w:pPr>
      <w:r w:rsidRPr="005162F5">
        <w:t>Notwithstanding the expiration date of a contract resulting from this ITB, the contractor is obligated to fulfill its responsibilities until warranty, guarantee, maintenance and parts availability requirements have completely expired.</w:t>
      </w:r>
    </w:p>
    <w:p w14:paraId="3E820723" w14:textId="77777777" w:rsidR="006A7498" w:rsidRPr="005C2F14" w:rsidRDefault="008A64B8" w:rsidP="005162F5">
      <w:pPr>
        <w:pStyle w:val="Heading1"/>
      </w:pPr>
      <w:r w:rsidRPr="005C2F14">
        <w:t>MANDATORY CONTRACT TERMS:</w:t>
      </w:r>
      <w:r w:rsidR="006A7498" w:rsidRPr="005C2F14">
        <w:tab/>
      </w:r>
    </w:p>
    <w:p w14:paraId="55DC2F07" w14:textId="77777777" w:rsidR="00782796" w:rsidRPr="005C2F14" w:rsidRDefault="00782796" w:rsidP="00782796">
      <w:pPr>
        <w:pStyle w:val="Heading2"/>
        <w:numPr>
          <w:ilvl w:val="0"/>
          <w:numId w:val="13"/>
        </w:numPr>
        <w:rPr>
          <w:rFonts w:cs="Arial"/>
        </w:rPr>
      </w:pPr>
      <w:r w:rsidRPr="005C2F14">
        <w:rPr>
          <w:rFonts w:cs="Arial"/>
        </w:rPr>
        <w:t xml:space="preserve">ALASKA BIDDER PREFERENCE: </w:t>
      </w:r>
    </w:p>
    <w:p w14:paraId="7B050F08" w14:textId="77777777" w:rsidR="00782796" w:rsidRPr="005162F5" w:rsidRDefault="00782796" w:rsidP="00782796">
      <w:pPr>
        <w:ind w:left="576"/>
        <w:jc w:val="both"/>
      </w:pPr>
      <w:r w:rsidRPr="005162F5">
        <w:t xml:space="preserve">Award will be made to the lowest responsive and responsible bidder after an Alaska bidder preference of five percent (5%) has been applied. The preference will be given to a person who: (1) holds a current Alaska business license at the time designated in the invitation to bid for bid opening; (2) submits a bid for goods or services under the name on the Alaska business license; (3) has maintained a place of business within the state staffed by the bidder, or an employee of the bidder, for a period of six months immediately preceding the date of the bid; (4) is incorporated or qualified to do business under the laws of the state, is a sole proprietorship and the proprietor is a resident of the state, is a limited liability company organized under AS 10.50 and all members are residents of the state, or is a partnership under AS 32.06 or AS 32.11 and all partners are residents of the state; and, (5) if a joint venture, is composed entirely of ventures that qualify under (1) - (4) of this subsection. AS 36.30.170, AS 36.30.321(a) and AS 36.30.990(2) </w:t>
      </w:r>
    </w:p>
    <w:p w14:paraId="0C1EB0E7" w14:textId="77777777" w:rsidR="00782796" w:rsidRPr="005C2F14" w:rsidRDefault="00782796" w:rsidP="00782796">
      <w:pPr>
        <w:pStyle w:val="Heading2"/>
        <w:numPr>
          <w:ilvl w:val="0"/>
          <w:numId w:val="13"/>
        </w:numPr>
        <w:rPr>
          <w:rFonts w:cs="Arial"/>
        </w:rPr>
      </w:pPr>
      <w:r w:rsidRPr="005C2F14">
        <w:rPr>
          <w:rFonts w:cs="Arial"/>
        </w:rPr>
        <w:t xml:space="preserve">ALASKA VETERAN PREFERENCE: </w:t>
      </w:r>
    </w:p>
    <w:p w14:paraId="10753F4D" w14:textId="77777777" w:rsidR="00782796" w:rsidRPr="005162F5" w:rsidRDefault="00782796" w:rsidP="00782796">
      <w:pPr>
        <w:ind w:left="576"/>
        <w:jc w:val="both"/>
      </w:pPr>
      <w:r w:rsidRPr="005162F5">
        <w:t>If a bidder qualifies for the Alaska bidder preference under AS 36.30.321(a) and AS 36.30.990(2) and is a qualifying entity as defined in AS 36.30.321(f), they will be awarded an Alaska veteran preference of five percent (5%). The preference will be given to a (1) sole proprietorship owned by an Alaska veteran; (2) partnership under AS 32.06 or AS 32.11 if a majority of the partners are Alaska veterans; (3) limited liability company organized under AS 10.50 if a majority of the members are Alaska veterans; or (4) corporation that is wholly owned by individuals and a majority of the individuals are Alaska veterans, and may not exceed $5,000. The bidder must also add value by actually performing, controlling, managing, and supervising the services provided, or for supplies, the bidder must have sold supplies of the general nature solicited to other state agencies, other governments, or the general public - AS 36.30.321(i).</w:t>
      </w:r>
    </w:p>
    <w:p w14:paraId="7D0A14FB" w14:textId="77777777" w:rsidR="00782796" w:rsidRPr="005C2F14" w:rsidRDefault="00782796" w:rsidP="00782796">
      <w:pPr>
        <w:pStyle w:val="Heading2"/>
        <w:numPr>
          <w:ilvl w:val="0"/>
          <w:numId w:val="13"/>
        </w:numPr>
        <w:rPr>
          <w:rFonts w:cs="Arial"/>
        </w:rPr>
      </w:pPr>
      <w:r w:rsidRPr="005C2F14">
        <w:rPr>
          <w:rFonts w:cs="Arial"/>
        </w:rPr>
        <w:t xml:space="preserve">USE OF LOCAL FOREST PRODUCTS: </w:t>
      </w:r>
    </w:p>
    <w:p w14:paraId="06D3E13D" w14:textId="77777777" w:rsidR="00782796" w:rsidRPr="005162F5" w:rsidRDefault="00782796" w:rsidP="00782796">
      <w:pPr>
        <w:ind w:left="576"/>
        <w:jc w:val="both"/>
      </w:pPr>
      <w:r w:rsidRPr="005162F5">
        <w:t xml:space="preserve">In a project financed by state money in which the use of timber, lumber and manufactured lumber is required, only timber, lumber and manufactured lumber products originating in this state from Alaska forests shall be used unless the use of those products has been determined to be impractical, in accordance with AS 36.15.010 and AS 36.30.322. </w:t>
      </w:r>
    </w:p>
    <w:p w14:paraId="0974A4F9" w14:textId="77777777" w:rsidR="00782796" w:rsidRPr="005C2F14" w:rsidRDefault="00782796" w:rsidP="00782796">
      <w:pPr>
        <w:pStyle w:val="Heading2"/>
        <w:numPr>
          <w:ilvl w:val="0"/>
          <w:numId w:val="13"/>
        </w:numPr>
        <w:rPr>
          <w:rFonts w:cs="Arial"/>
        </w:rPr>
      </w:pPr>
      <w:r w:rsidRPr="005C2F14">
        <w:rPr>
          <w:rFonts w:cs="Arial"/>
        </w:rPr>
        <w:t xml:space="preserve">LOCAL AGRICULTURAL AND FISHERIES PRODUCTS PREFERENCE: </w:t>
      </w:r>
    </w:p>
    <w:p w14:paraId="5AE9A6B1" w14:textId="77777777" w:rsidR="00782796" w:rsidRPr="005162F5" w:rsidRDefault="00782796" w:rsidP="00782796">
      <w:pPr>
        <w:ind w:left="576"/>
        <w:jc w:val="both"/>
      </w:pPr>
      <w:r w:rsidRPr="005162F5">
        <w:t xml:space="preserve">When agricultural, dairy, timber, lumber, or fisheries products are purchased using state money, a seven percent (7%) preference shall be applied to the price of the products harvested in Alaska, or in the case of fisheries products, the products harvested or processed within the jurisdiction of Alaska, in accordance with AS 36.15.050. </w:t>
      </w:r>
    </w:p>
    <w:p w14:paraId="50ACC405" w14:textId="77777777" w:rsidR="00782796" w:rsidRPr="005C2F14" w:rsidRDefault="00782796" w:rsidP="00782796">
      <w:pPr>
        <w:pStyle w:val="Heading2"/>
        <w:numPr>
          <w:ilvl w:val="0"/>
          <w:numId w:val="13"/>
        </w:numPr>
        <w:rPr>
          <w:rFonts w:cs="Arial"/>
        </w:rPr>
      </w:pPr>
      <w:r w:rsidRPr="005C2F14">
        <w:rPr>
          <w:rFonts w:cs="Arial"/>
        </w:rPr>
        <w:t xml:space="preserve">ALASKA PRODUCT PREFERENCE: </w:t>
      </w:r>
    </w:p>
    <w:p w14:paraId="0EE8C6FD" w14:textId="77777777" w:rsidR="00782796" w:rsidRPr="005162F5" w:rsidRDefault="00782796" w:rsidP="00782796">
      <w:pPr>
        <w:ind w:left="576"/>
        <w:jc w:val="both"/>
      </w:pPr>
      <w:r w:rsidRPr="005162F5">
        <w:t xml:space="preserve">A bidder that designates the use of an Alaska Product which meets the requirements of the ITB specification and is </w:t>
      </w:r>
      <w:r w:rsidRPr="005162F5">
        <w:lastRenderedPageBreak/>
        <w:t>designated as a Class I, Class II or Class III Alaska Product by the Department of Community &amp; Economic Development shall receive a preference in the bid evaluation in accordance with AS 36.30.332 and 3 AAC 92.010.</w:t>
      </w:r>
    </w:p>
    <w:p w14:paraId="1326A337" w14:textId="77777777" w:rsidR="00782796" w:rsidRPr="005C2F14" w:rsidRDefault="00782796" w:rsidP="00782796">
      <w:pPr>
        <w:pStyle w:val="Heading2"/>
        <w:numPr>
          <w:ilvl w:val="0"/>
          <w:numId w:val="13"/>
        </w:numPr>
        <w:rPr>
          <w:rFonts w:cs="Arial"/>
        </w:rPr>
      </w:pPr>
      <w:r w:rsidRPr="005C2F14">
        <w:rPr>
          <w:rFonts w:cs="Arial"/>
        </w:rPr>
        <w:t xml:space="preserve">EMPLOYMENT PROGRAM PREFERENCE: </w:t>
      </w:r>
    </w:p>
    <w:p w14:paraId="4C503D83" w14:textId="77777777" w:rsidR="00782796" w:rsidRPr="005162F5" w:rsidRDefault="00782796" w:rsidP="00782796">
      <w:pPr>
        <w:ind w:left="576"/>
        <w:jc w:val="both"/>
      </w:pPr>
      <w:r w:rsidRPr="005162F5">
        <w:t>If a bidder qualifies for the Alaska bidder preference under AS 36.30.321(a) and AS 36.30.990(2), and is offering goods or services through an employment program as defined under 36.30.990(12), they will be awarded an Employment Program Preference of fifteen percent (15%) in accordance with AS 36.30.321(b).</w:t>
      </w:r>
    </w:p>
    <w:p w14:paraId="3D549DD6" w14:textId="77777777" w:rsidR="00782796" w:rsidRPr="005C2F14" w:rsidRDefault="00782796" w:rsidP="00782796">
      <w:pPr>
        <w:pStyle w:val="Heading2"/>
        <w:numPr>
          <w:ilvl w:val="0"/>
          <w:numId w:val="13"/>
        </w:numPr>
        <w:rPr>
          <w:rFonts w:cs="Arial"/>
        </w:rPr>
      </w:pPr>
      <w:r w:rsidRPr="005C2F14">
        <w:rPr>
          <w:rFonts w:cs="Arial"/>
        </w:rPr>
        <w:t xml:space="preserve">ALASKANS WITH DISABILITIES PREFERENCE: </w:t>
      </w:r>
    </w:p>
    <w:p w14:paraId="7237ED03" w14:textId="77777777" w:rsidR="00782796" w:rsidRPr="005162F5" w:rsidRDefault="00782796" w:rsidP="00782796">
      <w:pPr>
        <w:ind w:left="576"/>
        <w:jc w:val="both"/>
      </w:pPr>
      <w:r w:rsidRPr="005162F5">
        <w:t>If a bidder qualifies for the Alaska bidder preference under AS 36.30.321(a) and AS 36.30.990(2), and is a qualifying entity as defined in AS 36.30.321(d), they will be awarded an Alaskans with Disabilities Preference of ten percent (10%) in accordance with AS 36.30.321(d). A bidder may not receive both an Employment Program Preference and an Alaskans with Disabilities Preference.</w:t>
      </w:r>
    </w:p>
    <w:p w14:paraId="668C76DC" w14:textId="77777777" w:rsidR="00782796" w:rsidRPr="005C2F14" w:rsidRDefault="00782796" w:rsidP="00782796">
      <w:pPr>
        <w:pStyle w:val="Heading2"/>
        <w:numPr>
          <w:ilvl w:val="0"/>
          <w:numId w:val="13"/>
        </w:numPr>
        <w:rPr>
          <w:rFonts w:cs="Arial"/>
        </w:rPr>
      </w:pPr>
      <w:r w:rsidRPr="005C2F14">
        <w:rPr>
          <w:rFonts w:cs="Arial"/>
        </w:rPr>
        <w:t xml:space="preserve">PREFERENCE QUALIFICATION LETTER: </w:t>
      </w:r>
    </w:p>
    <w:p w14:paraId="35B8CFFB" w14:textId="77777777" w:rsidR="00782796" w:rsidRPr="005162F5" w:rsidRDefault="00782796" w:rsidP="00782796">
      <w:pPr>
        <w:ind w:left="576"/>
        <w:jc w:val="both"/>
      </w:pPr>
      <w:r w:rsidRPr="005162F5">
        <w:t>Regarding preferences 6 and 7 above, the Division of Vocational Rehabilitation in the Department of Labor and Workforce Development maintains lists of Alaskan; [1] employment programs that qualify for preference, and [2] individuals who qualify for preference as Alaskan's with disabilities. In accordance with AS 36.30.321(i), in order to qualify for one of these preferences, a bidder must add value by actually performing, controlling, managing, and supervising the services provided, or for supplies, a bidder must have sold supplies of the general nature solicited to other state agencies, governments, or the general public.</w:t>
      </w:r>
    </w:p>
    <w:p w14:paraId="0E0FA5E8" w14:textId="77777777" w:rsidR="00782796" w:rsidRPr="005C2F14" w:rsidRDefault="00782796" w:rsidP="00782796">
      <w:pPr>
        <w:widowControl/>
        <w:autoSpaceDE/>
        <w:autoSpaceDN/>
        <w:adjustRightInd/>
        <w:ind w:left="540" w:firstLine="36"/>
        <w:jc w:val="both"/>
        <w:rPr>
          <w:rFonts w:cs="Arial"/>
          <w:szCs w:val="20"/>
        </w:rPr>
      </w:pPr>
    </w:p>
    <w:p w14:paraId="095C60F8" w14:textId="449802B2" w:rsidR="00782796" w:rsidRDefault="00782796" w:rsidP="00782796">
      <w:pPr>
        <w:ind w:left="576"/>
        <w:jc w:val="both"/>
      </w:pPr>
      <w:r w:rsidRPr="005162F5">
        <w:t>As evidence of an individual's or a business' right to a certain preference, the Division of Vocational Rehabilitation will issue a certification letter. To take advantage of the preferences 6 or 7 above, an individual or business must be on the appropriate Division of Vocational Rehabilitation list at the time the bid is opened, and must attach a copy of their certification letter to their bid. The bidder's failure to provide this certification letter with their bid will cause the State to disallow the preference.</w:t>
      </w:r>
    </w:p>
    <w:p w14:paraId="16AC3F62" w14:textId="6B4ECA65" w:rsidR="00782796" w:rsidRDefault="00782796" w:rsidP="00782796">
      <w:pPr>
        <w:ind w:left="576"/>
        <w:jc w:val="both"/>
      </w:pPr>
    </w:p>
    <w:p w14:paraId="1D58A80D" w14:textId="2682A136" w:rsidR="001D1F29" w:rsidRPr="00782796" w:rsidRDefault="006B7B78" w:rsidP="00782796">
      <w:pPr>
        <w:pStyle w:val="Heading2"/>
        <w:numPr>
          <w:ilvl w:val="0"/>
          <w:numId w:val="13"/>
        </w:numPr>
        <w:rPr>
          <w:rFonts w:cs="Arial"/>
          <w:strike/>
          <w:color w:val="000000"/>
        </w:rPr>
      </w:pPr>
      <w:r w:rsidRPr="00782796">
        <w:rPr>
          <w:rFonts w:cs="Arial"/>
        </w:rPr>
        <w:t xml:space="preserve">ALASKA BUSINESS LICENSE AND OTHER REQUIRED LICENSES: </w:t>
      </w:r>
    </w:p>
    <w:p w14:paraId="6D33C87F" w14:textId="77777777" w:rsidR="006B7B78" w:rsidRPr="00F92233" w:rsidRDefault="006B7B78" w:rsidP="00F92233">
      <w:pPr>
        <w:ind w:left="576"/>
        <w:jc w:val="both"/>
      </w:pPr>
      <w:r w:rsidRPr="00F92233">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769F9ECE" w14:textId="77777777" w:rsidR="006B7B78" w:rsidRPr="00F92233" w:rsidRDefault="006B7B78" w:rsidP="00F92233">
      <w:pPr>
        <w:ind w:left="576"/>
        <w:jc w:val="both"/>
      </w:pPr>
    </w:p>
    <w:p w14:paraId="649C299D" w14:textId="78796081" w:rsidR="006B7B78" w:rsidRPr="00F92233" w:rsidRDefault="006B7B78" w:rsidP="00F92233">
      <w:pPr>
        <w:ind w:left="576"/>
        <w:jc w:val="both"/>
      </w:pPr>
      <w:r w:rsidRPr="00F92233">
        <w:t>Acceptable evidence that the bidder possesses a valid Alaska business license may consist of any one of the following:</w:t>
      </w:r>
    </w:p>
    <w:p w14:paraId="55F551B6" w14:textId="77777777" w:rsidR="006B7B78" w:rsidRPr="00F92233" w:rsidRDefault="006B7B78" w:rsidP="00F92233">
      <w:pPr>
        <w:ind w:left="576"/>
        <w:jc w:val="both"/>
      </w:pPr>
    </w:p>
    <w:p w14:paraId="3F4C9F9D" w14:textId="376AAA60" w:rsidR="006B7B78" w:rsidRPr="00F92233" w:rsidRDefault="006B7B78" w:rsidP="001D11EF">
      <w:pPr>
        <w:pStyle w:val="ListParagraph"/>
        <w:numPr>
          <w:ilvl w:val="0"/>
          <w:numId w:val="17"/>
        </w:numPr>
        <w:jc w:val="both"/>
      </w:pPr>
      <w:r w:rsidRPr="00F92233">
        <w:t>copy of an Alaska business license;</w:t>
      </w:r>
    </w:p>
    <w:p w14:paraId="79942478" w14:textId="46321C1C" w:rsidR="006B7B78" w:rsidRPr="00F92233" w:rsidRDefault="006B7B78" w:rsidP="001D11EF">
      <w:pPr>
        <w:pStyle w:val="ListParagraph"/>
        <w:numPr>
          <w:ilvl w:val="0"/>
          <w:numId w:val="17"/>
        </w:numPr>
        <w:jc w:val="both"/>
      </w:pPr>
      <w:r w:rsidRPr="00F92233">
        <w:t xml:space="preserve">certification on the bid that the bidder has a valid Alaska business license and has included the license number in </w:t>
      </w:r>
      <w:r w:rsidR="003A39C1" w:rsidRPr="00F92233">
        <w:t xml:space="preserve"> </w:t>
      </w:r>
      <w:r w:rsidRPr="00F92233">
        <w:t>the bid (see front page);</w:t>
      </w:r>
    </w:p>
    <w:p w14:paraId="43481903" w14:textId="2E47B804" w:rsidR="006B7B78" w:rsidRPr="00F92233" w:rsidRDefault="006B7B78" w:rsidP="001D11EF">
      <w:pPr>
        <w:pStyle w:val="ListParagraph"/>
        <w:numPr>
          <w:ilvl w:val="0"/>
          <w:numId w:val="17"/>
        </w:numPr>
        <w:jc w:val="both"/>
      </w:pPr>
      <w:r w:rsidRPr="00F92233">
        <w:t>a canceled check for the Alaska business license fee;</w:t>
      </w:r>
    </w:p>
    <w:p w14:paraId="3FF46706" w14:textId="4B75FA5E" w:rsidR="006B7B78" w:rsidRPr="00F92233" w:rsidRDefault="006B7B78" w:rsidP="001D11EF">
      <w:pPr>
        <w:pStyle w:val="ListParagraph"/>
        <w:numPr>
          <w:ilvl w:val="0"/>
          <w:numId w:val="17"/>
        </w:numPr>
        <w:jc w:val="both"/>
      </w:pPr>
      <w:r w:rsidRPr="00F92233">
        <w:t>a copy of the Alaska business license application with a receipt stamp from the state's occupational licensing office; or</w:t>
      </w:r>
    </w:p>
    <w:p w14:paraId="1E213057" w14:textId="77777777" w:rsidR="006B7B78" w:rsidRPr="00F92233" w:rsidRDefault="009E0628" w:rsidP="00F92233">
      <w:pPr>
        <w:ind w:left="576"/>
        <w:jc w:val="both"/>
      </w:pPr>
      <w:r w:rsidRPr="00F92233">
        <w:t>A</w:t>
      </w:r>
      <w:r w:rsidR="006B7B78" w:rsidRPr="00F92233">
        <w:t xml:space="preserve"> sworn and notarized affidavit that the bidder has applied and paid for the Alaska business license.</w:t>
      </w:r>
    </w:p>
    <w:p w14:paraId="7A48474E" w14:textId="77777777" w:rsidR="006B7B78" w:rsidRPr="00F92233" w:rsidRDefault="006B7B78" w:rsidP="00F92233">
      <w:pPr>
        <w:ind w:left="576"/>
        <w:jc w:val="both"/>
      </w:pPr>
    </w:p>
    <w:p w14:paraId="41E46309" w14:textId="77777777" w:rsidR="006B7B78" w:rsidRPr="00F92233" w:rsidRDefault="006B7B78" w:rsidP="00F92233">
      <w:pPr>
        <w:ind w:left="576"/>
        <w:jc w:val="both"/>
      </w:pPr>
      <w:r w:rsidRPr="00F92233">
        <w:t>You are not required to hold a valid Alaska business license at the time bids are opened if you possess one of the following licenses and are offering services or supplies under that specific line of business:</w:t>
      </w:r>
    </w:p>
    <w:p w14:paraId="71B83917" w14:textId="77777777" w:rsidR="006B7B78" w:rsidRPr="00F92233" w:rsidRDefault="006B7B78" w:rsidP="00F92233">
      <w:pPr>
        <w:ind w:left="576"/>
        <w:jc w:val="both"/>
      </w:pPr>
    </w:p>
    <w:p w14:paraId="43732BFB" w14:textId="1B1CE861" w:rsidR="006B7B78" w:rsidRPr="00F92233" w:rsidRDefault="006B7B78" w:rsidP="001D11EF">
      <w:pPr>
        <w:pStyle w:val="ListParagraph"/>
        <w:numPr>
          <w:ilvl w:val="0"/>
          <w:numId w:val="16"/>
        </w:numPr>
        <w:jc w:val="both"/>
      </w:pPr>
      <w:r w:rsidRPr="00F92233">
        <w:t>fisheries business licenses issued by Alaska Department of Revenue or Alaska Department of Fish and Game,</w:t>
      </w:r>
    </w:p>
    <w:p w14:paraId="346B0324" w14:textId="10D8CF76" w:rsidR="006B7B78" w:rsidRPr="00F92233" w:rsidRDefault="006B7B78" w:rsidP="001D11EF">
      <w:pPr>
        <w:pStyle w:val="ListParagraph"/>
        <w:numPr>
          <w:ilvl w:val="0"/>
          <w:numId w:val="16"/>
        </w:numPr>
        <w:jc w:val="both"/>
      </w:pPr>
      <w:r w:rsidRPr="00F92233">
        <w:t>liquor licenses issued by Alaska Department of Revenue for alcohol sales only,</w:t>
      </w:r>
    </w:p>
    <w:p w14:paraId="08645672" w14:textId="28ED75D6" w:rsidR="006B7B78" w:rsidRPr="00F92233" w:rsidRDefault="006B7B78" w:rsidP="001D11EF">
      <w:pPr>
        <w:pStyle w:val="ListParagraph"/>
        <w:numPr>
          <w:ilvl w:val="0"/>
          <w:numId w:val="16"/>
        </w:numPr>
        <w:jc w:val="both"/>
      </w:pPr>
      <w:r w:rsidRPr="00F92233">
        <w:t>insurance licenses issued by Alaska Department of Commerce, Community and Ec</w:t>
      </w:r>
      <w:r w:rsidR="003A39C1" w:rsidRPr="00F92233">
        <w:t xml:space="preserve">onomic Development, Division of  </w:t>
      </w:r>
      <w:r w:rsidRPr="00F92233">
        <w:t>Insurance, or</w:t>
      </w:r>
    </w:p>
    <w:p w14:paraId="0C550924" w14:textId="0CBA5716" w:rsidR="006B7B78" w:rsidRPr="00F92233" w:rsidRDefault="006B7B78" w:rsidP="001D11EF">
      <w:pPr>
        <w:pStyle w:val="ListParagraph"/>
        <w:numPr>
          <w:ilvl w:val="0"/>
          <w:numId w:val="16"/>
        </w:numPr>
        <w:jc w:val="both"/>
      </w:pPr>
      <w:r w:rsidRPr="00F92233">
        <w:t>Mining licenses issued by Alaska Department of Revenue.</w:t>
      </w:r>
    </w:p>
    <w:p w14:paraId="354C669F" w14:textId="77777777" w:rsidR="006B7B78" w:rsidRPr="00F92233" w:rsidRDefault="006B7B78" w:rsidP="00F92233">
      <w:pPr>
        <w:ind w:left="576"/>
        <w:jc w:val="both"/>
      </w:pPr>
    </w:p>
    <w:p w14:paraId="4F09B29C" w14:textId="77777777" w:rsidR="006B7B78" w:rsidRPr="00F92233" w:rsidRDefault="006B7B78" w:rsidP="00F92233">
      <w:pPr>
        <w:ind w:left="576"/>
        <w:jc w:val="both"/>
      </w:pPr>
      <w:r w:rsidRPr="00F92233">
        <w:t>At the time designated for bid opening, all bidders must hold any other necessary applicable professional licenses required by Alaska Statute.</w:t>
      </w:r>
    </w:p>
    <w:p w14:paraId="4215E423" w14:textId="77777777" w:rsidR="006B7B78" w:rsidRPr="005C2F14" w:rsidRDefault="006B7B78" w:rsidP="001A5F27">
      <w:pPr>
        <w:ind w:left="576" w:hanging="576"/>
        <w:jc w:val="both"/>
        <w:rPr>
          <w:rFonts w:cs="Arial"/>
          <w:b/>
          <w:color w:val="000000"/>
          <w:szCs w:val="20"/>
        </w:rPr>
      </w:pPr>
    </w:p>
    <w:p w14:paraId="45B16A47" w14:textId="77777777" w:rsidR="00782796" w:rsidRPr="005C2F14" w:rsidRDefault="00782796" w:rsidP="00782796">
      <w:pPr>
        <w:pStyle w:val="Heading2"/>
        <w:numPr>
          <w:ilvl w:val="0"/>
          <w:numId w:val="13"/>
        </w:numPr>
        <w:rPr>
          <w:rFonts w:cs="Arial"/>
        </w:rPr>
      </w:pPr>
      <w:r w:rsidRPr="005C2F14">
        <w:rPr>
          <w:rFonts w:cs="Arial"/>
        </w:rPr>
        <w:lastRenderedPageBreak/>
        <w:t xml:space="preserve">ALASKA BIDDER PREFERENCE: </w:t>
      </w:r>
    </w:p>
    <w:p w14:paraId="4246F1BC" w14:textId="77777777" w:rsidR="00782796" w:rsidRPr="00F92233" w:rsidRDefault="00782796" w:rsidP="00782796">
      <w:pPr>
        <w:ind w:left="576"/>
        <w:jc w:val="both"/>
      </w:pPr>
      <w:r w:rsidRPr="00F92233">
        <w:t>An Alaska Bidder Preference of five percent will be applied prior to evaluation. The preference will be given to a bidder who:</w:t>
      </w:r>
    </w:p>
    <w:p w14:paraId="36B4837A" w14:textId="77777777" w:rsidR="00782796" w:rsidRPr="00F92233" w:rsidRDefault="00782796" w:rsidP="00782796">
      <w:pPr>
        <w:ind w:left="576"/>
        <w:jc w:val="both"/>
      </w:pPr>
    </w:p>
    <w:p w14:paraId="4624B26A" w14:textId="77777777" w:rsidR="00782796" w:rsidRPr="00F92233" w:rsidRDefault="00782796" w:rsidP="00782796">
      <w:pPr>
        <w:ind w:left="576"/>
        <w:jc w:val="both"/>
      </w:pPr>
      <w:proofErr w:type="gramStart"/>
      <w:r w:rsidRPr="00F92233">
        <w:t>holds</w:t>
      </w:r>
      <w:proofErr w:type="gramEnd"/>
      <w:r w:rsidRPr="00F92233">
        <w:t xml:space="preserve"> a current Alaska business license at the time designated for bid opening;</w:t>
      </w:r>
    </w:p>
    <w:p w14:paraId="08DD7736" w14:textId="77777777" w:rsidR="00782796" w:rsidRPr="00F92233" w:rsidRDefault="00782796" w:rsidP="00782796">
      <w:pPr>
        <w:ind w:left="576"/>
        <w:jc w:val="both"/>
      </w:pPr>
      <w:proofErr w:type="gramStart"/>
      <w:r w:rsidRPr="00F92233">
        <w:t>submits</w:t>
      </w:r>
      <w:proofErr w:type="gramEnd"/>
      <w:r w:rsidRPr="00F92233">
        <w:t xml:space="preserve"> a proposal for goods or services under the name appearing on the bidder’s current Alaska business  license;</w:t>
      </w:r>
    </w:p>
    <w:p w14:paraId="3332F8E8" w14:textId="77777777" w:rsidR="00782796" w:rsidRPr="00F92233" w:rsidRDefault="00782796" w:rsidP="00782796">
      <w:pPr>
        <w:ind w:left="576"/>
        <w:jc w:val="both"/>
      </w:pPr>
      <w:proofErr w:type="gramStart"/>
      <w:r w:rsidRPr="00F92233">
        <w:t>has</w:t>
      </w:r>
      <w:proofErr w:type="gramEnd"/>
      <w:r w:rsidRPr="00F92233">
        <w:t xml:space="preserve"> maintained a place of business within the state staffed by the bidder, or an employee of the bidder, for a period of six months immediately preceding the date of the bid;</w:t>
      </w:r>
    </w:p>
    <w:p w14:paraId="4583AF27" w14:textId="77777777" w:rsidR="00782796" w:rsidRPr="00F92233" w:rsidRDefault="00782796" w:rsidP="00782796">
      <w:pPr>
        <w:ind w:left="576"/>
        <w:jc w:val="both"/>
      </w:pPr>
      <w:r w:rsidRPr="00F92233">
        <w:t>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are residents of the state; and</w:t>
      </w:r>
    </w:p>
    <w:p w14:paraId="67E340F5" w14:textId="77777777" w:rsidR="00782796" w:rsidRPr="00F92233" w:rsidRDefault="00782796" w:rsidP="00782796">
      <w:pPr>
        <w:ind w:left="576"/>
        <w:jc w:val="both"/>
      </w:pPr>
      <w:r w:rsidRPr="00F92233">
        <w:t>If a joint venture, is composed entirely of ventures that qualify under (1)-(4) of this subsection.</w:t>
      </w:r>
    </w:p>
    <w:p w14:paraId="143FF663" w14:textId="77777777" w:rsidR="00782796" w:rsidRPr="005C2F14" w:rsidRDefault="00782796" w:rsidP="00782796">
      <w:pPr>
        <w:ind w:left="576" w:hanging="576"/>
        <w:jc w:val="both"/>
        <w:rPr>
          <w:rFonts w:cs="Arial"/>
          <w:strike/>
          <w:szCs w:val="20"/>
        </w:rPr>
      </w:pPr>
    </w:p>
    <w:p w14:paraId="74DBDF58" w14:textId="77777777" w:rsidR="00782796" w:rsidRPr="00F92233" w:rsidRDefault="00782796" w:rsidP="00782796">
      <w:pPr>
        <w:ind w:left="576"/>
        <w:jc w:val="both"/>
      </w:pPr>
      <w:r w:rsidRPr="00F92233">
        <w:t>(*)  Alaska Bidder Preference Affidavit</w:t>
      </w:r>
    </w:p>
    <w:p w14:paraId="321439B1" w14:textId="77777777" w:rsidR="00782796" w:rsidRPr="00F92233" w:rsidRDefault="00782796" w:rsidP="00782796">
      <w:pPr>
        <w:ind w:left="576"/>
        <w:jc w:val="both"/>
      </w:pPr>
      <w:r w:rsidRPr="00F92233">
        <w:t xml:space="preserve">In order to receive the Alaska Bidder Preference, the bid must also include a statement certifying that the bidder is eligible to receive the Alaska Bidder Preference. </w:t>
      </w:r>
    </w:p>
    <w:p w14:paraId="4CF6058E" w14:textId="77777777" w:rsidR="00782796" w:rsidRPr="00F92233" w:rsidRDefault="00782796" w:rsidP="00782796">
      <w:pPr>
        <w:ind w:left="576"/>
        <w:jc w:val="both"/>
      </w:pPr>
    </w:p>
    <w:p w14:paraId="153FF2A7" w14:textId="77777777" w:rsidR="00782796" w:rsidRPr="00F92233" w:rsidRDefault="00782796" w:rsidP="00782796">
      <w:pPr>
        <w:ind w:left="576"/>
        <w:jc w:val="both"/>
      </w:pPr>
      <w:r w:rsidRPr="00F92233">
        <w:t xml:space="preserve">If the bidder is a LLC or partnership as identified in (4) of this subsection, the affidavit must also identify each member or partner and include a statement certifying that all members or partners are residents of the state. </w:t>
      </w:r>
    </w:p>
    <w:p w14:paraId="514CB0E1" w14:textId="77777777" w:rsidR="00782796" w:rsidRPr="00F92233" w:rsidRDefault="00782796" w:rsidP="00782796">
      <w:pPr>
        <w:ind w:left="576"/>
        <w:jc w:val="both"/>
      </w:pPr>
    </w:p>
    <w:p w14:paraId="7BE66278" w14:textId="1569F2A2" w:rsidR="00782796" w:rsidRPr="00782796" w:rsidRDefault="00782796" w:rsidP="00782796">
      <w:pPr>
        <w:ind w:left="576"/>
        <w:jc w:val="both"/>
      </w:pPr>
      <w:r w:rsidRPr="00F92233">
        <w:t>If the bidder is a joint venture which includes a LLC or partnership as identified in (4) of this subsection, the affidavit must also identify each member or partner of each LLC or partnership that is included in the joint venture and include a statement certifying that all of those members or partners are residents of the state.</w:t>
      </w:r>
    </w:p>
    <w:p w14:paraId="25AD3095" w14:textId="5588CB26" w:rsidR="001D1F29" w:rsidRPr="005C2F14" w:rsidRDefault="006B7B78" w:rsidP="00DD76EB">
      <w:pPr>
        <w:pStyle w:val="Heading2"/>
        <w:numPr>
          <w:ilvl w:val="0"/>
          <w:numId w:val="13"/>
        </w:numPr>
        <w:rPr>
          <w:rFonts w:cs="Arial"/>
        </w:rPr>
      </w:pPr>
      <w:r w:rsidRPr="005C2F14">
        <w:rPr>
          <w:rFonts w:cs="Arial"/>
        </w:rPr>
        <w:t xml:space="preserve">BIDDERS WITH DISABILITIES: </w:t>
      </w:r>
    </w:p>
    <w:p w14:paraId="6DADEBD2" w14:textId="793BBD9D" w:rsidR="006B7B78" w:rsidRPr="00F92233" w:rsidRDefault="006B7B78" w:rsidP="00782796">
      <w:pPr>
        <w:ind w:left="576"/>
        <w:jc w:val="both"/>
      </w:pPr>
      <w:r w:rsidRPr="00F92233">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F92233">
        <w:t xml:space="preserve"> Transportation</w:t>
      </w:r>
      <w:r w:rsidRPr="00F92233">
        <w:t xml:space="preserve"> at one of the following numbers no later than </w:t>
      </w:r>
      <w:r w:rsidR="008A64B8" w:rsidRPr="00F92233">
        <w:t>10 days prior to bid opening</w:t>
      </w:r>
      <w:r w:rsidRPr="00F92233">
        <w:t xml:space="preserve"> to make any necessary arrangements.</w:t>
      </w:r>
    </w:p>
    <w:p w14:paraId="443CC19D" w14:textId="77777777" w:rsidR="006B7B78" w:rsidRPr="00F92233" w:rsidRDefault="006B7B78" w:rsidP="00F92233">
      <w:pPr>
        <w:ind w:left="576"/>
        <w:jc w:val="both"/>
      </w:pPr>
      <w:r w:rsidRPr="00F92233">
        <w:t>Telephone:</w:t>
      </w:r>
      <w:r w:rsidR="008A64B8" w:rsidRPr="00F92233">
        <w:t xml:space="preserve"> 907.269.0793</w:t>
      </w:r>
      <w:r w:rsidRPr="00F92233">
        <w:tab/>
      </w:r>
      <w:r w:rsidRPr="00F92233">
        <w:tab/>
      </w:r>
    </w:p>
    <w:p w14:paraId="69DC82AB" w14:textId="77777777" w:rsidR="006B7B78" w:rsidRPr="00F92233" w:rsidRDefault="006B7B78" w:rsidP="00F92233">
      <w:pPr>
        <w:ind w:left="576"/>
        <w:jc w:val="both"/>
      </w:pPr>
      <w:r w:rsidRPr="00F92233">
        <w:t>Fax:</w:t>
      </w:r>
      <w:r w:rsidRPr="00F92233">
        <w:tab/>
      </w:r>
      <w:r w:rsidR="00DC55AC" w:rsidRPr="00F92233">
        <w:t xml:space="preserve">   </w:t>
      </w:r>
      <w:r w:rsidR="008A64B8" w:rsidRPr="00F92233">
        <w:t>907.269.0801</w:t>
      </w:r>
    </w:p>
    <w:p w14:paraId="6CA63F3A" w14:textId="77777777" w:rsidR="009845A3" w:rsidRDefault="006B7B78" w:rsidP="009845A3">
      <w:pPr>
        <w:ind w:left="576"/>
        <w:jc w:val="both"/>
      </w:pPr>
      <w:r w:rsidRPr="00F92233">
        <w:t>TDD:</w:t>
      </w:r>
      <w:r w:rsidRPr="00F92233">
        <w:tab/>
      </w:r>
      <w:r w:rsidR="00DC55AC" w:rsidRPr="00F92233">
        <w:t xml:space="preserve">   </w:t>
      </w:r>
      <w:r w:rsidR="008A64B8" w:rsidRPr="00F92233">
        <w:t>907.269.0713</w:t>
      </w:r>
    </w:p>
    <w:p w14:paraId="7A6FE41B" w14:textId="77777777" w:rsidR="009845A3" w:rsidRDefault="009845A3" w:rsidP="009845A3">
      <w:pPr>
        <w:ind w:left="576"/>
        <w:jc w:val="both"/>
      </w:pPr>
    </w:p>
    <w:p w14:paraId="189C3AC1" w14:textId="069E1A9E" w:rsidR="001D1F29" w:rsidRPr="00F92233" w:rsidRDefault="006B7B78" w:rsidP="009845A3">
      <w:pPr>
        <w:pStyle w:val="ListParagraph"/>
        <w:numPr>
          <w:ilvl w:val="0"/>
          <w:numId w:val="13"/>
        </w:numPr>
        <w:jc w:val="both"/>
      </w:pPr>
      <w:r w:rsidRPr="00F92233">
        <w:t xml:space="preserve">COMPLIANCE WITH ADA: </w:t>
      </w:r>
    </w:p>
    <w:p w14:paraId="3C86BDF4" w14:textId="77777777" w:rsidR="006B7B78" w:rsidRPr="00F92233" w:rsidRDefault="006B7B78" w:rsidP="00F92233">
      <w:pPr>
        <w:ind w:left="576"/>
        <w:jc w:val="both"/>
      </w:pPr>
      <w:r w:rsidRPr="00F92233">
        <w:t>By signature of their bid the bidder certifies that they comply with the Americans with Disabilities Act of 1990 and the regulations issued thereunder by the federal government.</w:t>
      </w:r>
    </w:p>
    <w:p w14:paraId="18320A31" w14:textId="77777777" w:rsidR="00E872F9" w:rsidRPr="005C2F14" w:rsidRDefault="00E872F9" w:rsidP="00E872F9">
      <w:pPr>
        <w:widowControl/>
        <w:autoSpaceDE/>
        <w:autoSpaceDN/>
        <w:adjustRightInd/>
        <w:jc w:val="both"/>
        <w:rPr>
          <w:rFonts w:cs="Arial"/>
          <w:szCs w:val="20"/>
        </w:rPr>
      </w:pPr>
    </w:p>
    <w:p w14:paraId="52BDB764" w14:textId="77777777" w:rsidR="006B7B78" w:rsidRPr="00F92233" w:rsidRDefault="006B7B78" w:rsidP="00F92233">
      <w:pPr>
        <w:ind w:left="576"/>
        <w:jc w:val="both"/>
      </w:pPr>
      <w:r w:rsidRPr="00F92233">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3794F1D4" w14:textId="77777777" w:rsidR="00782796" w:rsidRPr="005C2F14" w:rsidRDefault="00782796" w:rsidP="00782796">
      <w:pPr>
        <w:pStyle w:val="Heading2"/>
        <w:numPr>
          <w:ilvl w:val="0"/>
          <w:numId w:val="13"/>
        </w:numPr>
        <w:rPr>
          <w:rFonts w:cs="Arial"/>
        </w:rPr>
      </w:pPr>
      <w:r w:rsidRPr="005C2F14">
        <w:rPr>
          <w:rFonts w:cs="Arial"/>
        </w:rPr>
        <w:t>PREFERENCE Q</w:t>
      </w:r>
      <w:r w:rsidRPr="005C2F14">
        <w:rPr>
          <w:rFonts w:cs="Arial"/>
          <w:lang w:val="en-US"/>
        </w:rPr>
        <w:t>UALIFICATION</w:t>
      </w:r>
      <w:r w:rsidRPr="005C2F14">
        <w:rPr>
          <w:rFonts w:cs="Arial"/>
        </w:rPr>
        <w:t xml:space="preserve">: </w:t>
      </w:r>
    </w:p>
    <w:p w14:paraId="7B03FF8E" w14:textId="59EEE025" w:rsidR="00782796" w:rsidRPr="00782796" w:rsidRDefault="00782796" w:rsidP="00782796">
      <w:pPr>
        <w:ind w:left="576"/>
        <w:jc w:val="both"/>
      </w:pPr>
      <w:r w:rsidRPr="00F92233">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0604615D" w14:textId="1C79782C" w:rsidR="001D1F29" w:rsidRPr="005C2F14" w:rsidRDefault="006B7B78" w:rsidP="00DD76EB">
      <w:pPr>
        <w:pStyle w:val="Heading2"/>
        <w:numPr>
          <w:ilvl w:val="0"/>
          <w:numId w:val="13"/>
        </w:numPr>
        <w:rPr>
          <w:rFonts w:cs="Arial"/>
        </w:rPr>
      </w:pPr>
      <w:r w:rsidRPr="005C2F14">
        <w:rPr>
          <w:rFonts w:cs="Arial"/>
        </w:rPr>
        <w:t xml:space="preserve">CONTRACT PERFORMANCE LOCATION: </w:t>
      </w:r>
    </w:p>
    <w:p w14:paraId="7117E979" w14:textId="77777777" w:rsidR="006B7B78" w:rsidRPr="00F92233" w:rsidRDefault="006B7B78" w:rsidP="00F92233">
      <w:pPr>
        <w:ind w:left="576"/>
        <w:jc w:val="both"/>
      </w:pPr>
      <w:r w:rsidRPr="00F92233">
        <w:t xml:space="preserve">By signature on their bid, the bidder certifies that all services provided under this contract by the contractor and all subcontractors shall be performed in the United States. </w:t>
      </w:r>
    </w:p>
    <w:p w14:paraId="3D64CC1B" w14:textId="77777777" w:rsidR="006B7B78" w:rsidRPr="00F92233" w:rsidRDefault="006B7B78" w:rsidP="00F92233">
      <w:pPr>
        <w:ind w:left="576"/>
        <w:jc w:val="both"/>
      </w:pPr>
    </w:p>
    <w:p w14:paraId="5EF6F91B" w14:textId="77777777" w:rsidR="006B7B78" w:rsidRPr="00F92233" w:rsidRDefault="006B7B78" w:rsidP="00F92233">
      <w:pPr>
        <w:ind w:left="576"/>
        <w:jc w:val="both"/>
      </w:pPr>
      <w:r w:rsidRPr="00F92233">
        <w:t xml:space="preserve">If the bidder cannot certify that all work will be performed in the United States, the bidder must contact the procurement officer in writing to request a waiver at least 10 days prior to the deadline for receipt of bids. </w:t>
      </w:r>
    </w:p>
    <w:p w14:paraId="43BF5DB8" w14:textId="77777777" w:rsidR="006B7B78" w:rsidRPr="00F92233" w:rsidRDefault="006B7B78" w:rsidP="00F92233">
      <w:pPr>
        <w:ind w:left="576"/>
        <w:jc w:val="both"/>
      </w:pPr>
    </w:p>
    <w:p w14:paraId="1F7B3EAD" w14:textId="77777777" w:rsidR="006B7B78" w:rsidRPr="00F92233" w:rsidRDefault="006B7B78" w:rsidP="00F92233">
      <w:pPr>
        <w:ind w:left="576"/>
        <w:jc w:val="both"/>
      </w:pPr>
      <w:r w:rsidRPr="00F92233">
        <w:t>The request must include a detailed description of the portion of work that will be performed outside the United States, where, by whom, and the reason the waiver is necessary.</w:t>
      </w:r>
    </w:p>
    <w:p w14:paraId="56203CBA" w14:textId="77777777" w:rsidR="006B7B78" w:rsidRPr="00F92233" w:rsidRDefault="006B7B78" w:rsidP="00F92233">
      <w:pPr>
        <w:ind w:left="576"/>
        <w:jc w:val="both"/>
      </w:pPr>
    </w:p>
    <w:p w14:paraId="2DC68928" w14:textId="77777777" w:rsidR="006B7B78" w:rsidRPr="00F92233" w:rsidRDefault="006B7B78" w:rsidP="00F92233">
      <w:pPr>
        <w:ind w:left="576"/>
        <w:jc w:val="both"/>
      </w:pPr>
      <w:r w:rsidRPr="00F92233">
        <w:t>Failure to comply with these requirements may cause the state to reject the bid as non-responsive, or cancel the contract.</w:t>
      </w:r>
    </w:p>
    <w:p w14:paraId="3488985A" w14:textId="77777777" w:rsidR="001D1F29" w:rsidRPr="005C2F14" w:rsidRDefault="006B7B78" w:rsidP="00DD76EB">
      <w:pPr>
        <w:pStyle w:val="Heading2"/>
        <w:numPr>
          <w:ilvl w:val="0"/>
          <w:numId w:val="13"/>
        </w:numPr>
        <w:rPr>
          <w:rFonts w:cs="Arial"/>
        </w:rPr>
      </w:pPr>
      <w:r w:rsidRPr="005C2F14">
        <w:rPr>
          <w:rFonts w:cs="Arial"/>
        </w:rPr>
        <w:lastRenderedPageBreak/>
        <w:t xml:space="preserve">HUMAN TRAFFICKING:  </w:t>
      </w:r>
    </w:p>
    <w:p w14:paraId="77497FD8" w14:textId="77777777" w:rsidR="006B7B78" w:rsidRPr="00F92233" w:rsidRDefault="006B7B78" w:rsidP="00F92233">
      <w:pPr>
        <w:ind w:left="576"/>
        <w:jc w:val="both"/>
      </w:pPr>
      <w:r w:rsidRPr="00F92233">
        <w:t>By signature on their bid, the bidder certifies that the bidder is not established and headquartered or incorporated and headquartered in a country recognized as Tier 3 in the most recent United States Department of State’s Trafficking in Persons Report.</w:t>
      </w:r>
    </w:p>
    <w:p w14:paraId="59BA88CA" w14:textId="77777777" w:rsidR="006B7B78" w:rsidRPr="00F92233" w:rsidRDefault="006B7B78" w:rsidP="00F92233">
      <w:pPr>
        <w:ind w:left="576"/>
        <w:jc w:val="both"/>
      </w:pPr>
    </w:p>
    <w:p w14:paraId="641E8905" w14:textId="77777777" w:rsidR="008A64B8" w:rsidRPr="00F92233" w:rsidRDefault="006B7B78" w:rsidP="00F92233">
      <w:pPr>
        <w:ind w:left="576"/>
        <w:jc w:val="both"/>
      </w:pPr>
      <w:r w:rsidRPr="00F92233">
        <w:t xml:space="preserve">The most recent United States Department of State’s Trafficking in Persons Report can be found at the following website:  </w:t>
      </w:r>
      <w:hyperlink r:id="rId15" w:history="1">
        <w:r w:rsidRPr="00F92233">
          <w:t>http://www.state.gov/g/tip/</w:t>
        </w:r>
      </w:hyperlink>
    </w:p>
    <w:p w14:paraId="027B6447" w14:textId="77777777" w:rsidR="008A64B8" w:rsidRPr="00F92233" w:rsidRDefault="008A64B8" w:rsidP="00F92233">
      <w:pPr>
        <w:ind w:left="576"/>
        <w:jc w:val="both"/>
      </w:pPr>
    </w:p>
    <w:p w14:paraId="52C2BB01" w14:textId="77777777" w:rsidR="006B7B78" w:rsidRPr="00F92233" w:rsidRDefault="006B7B78" w:rsidP="00F92233">
      <w:pPr>
        <w:ind w:left="576"/>
        <w:jc w:val="both"/>
      </w:pPr>
      <w:r w:rsidRPr="00F92233">
        <w:t>Failure to comply with this requirement will cause the state to reject the bid as non-responsive, or cancel the contract</w:t>
      </w:r>
    </w:p>
    <w:p w14:paraId="138CEC96" w14:textId="77777777" w:rsidR="001D1F29" w:rsidRPr="005C2F14" w:rsidRDefault="003A6B23" w:rsidP="00DD76EB">
      <w:pPr>
        <w:pStyle w:val="Heading2"/>
        <w:numPr>
          <w:ilvl w:val="0"/>
          <w:numId w:val="13"/>
        </w:numPr>
        <w:rPr>
          <w:rFonts w:cs="Arial"/>
        </w:rPr>
      </w:pPr>
      <w:r w:rsidRPr="005C2F14">
        <w:rPr>
          <w:rFonts w:cs="Arial"/>
          <w:lang w:val="en-US"/>
        </w:rPr>
        <w:t>N</w:t>
      </w:r>
      <w:r w:rsidR="006B7B78" w:rsidRPr="005C2F14">
        <w:rPr>
          <w:rFonts w:cs="Arial"/>
        </w:rPr>
        <w:t xml:space="preserve">OTICE OF INTENT TO AWARD: </w:t>
      </w:r>
    </w:p>
    <w:p w14:paraId="205CEB18" w14:textId="77777777" w:rsidR="006B7B78" w:rsidRPr="00F92233" w:rsidRDefault="006B7B78" w:rsidP="00F92233">
      <w:pPr>
        <w:ind w:left="576"/>
        <w:jc w:val="both"/>
      </w:pPr>
      <w:r w:rsidRPr="00F92233">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27B3BED4" w14:textId="77777777" w:rsidR="001D1F29" w:rsidRPr="005C2F14" w:rsidRDefault="006B7B78" w:rsidP="00DD76EB">
      <w:pPr>
        <w:pStyle w:val="Heading2"/>
        <w:numPr>
          <w:ilvl w:val="0"/>
          <w:numId w:val="13"/>
        </w:numPr>
        <w:rPr>
          <w:rFonts w:cs="Arial"/>
        </w:rPr>
      </w:pPr>
      <w:r w:rsidRPr="005C2F14">
        <w:rPr>
          <w:rFonts w:cs="Arial"/>
        </w:rPr>
        <w:t xml:space="preserve">PAYMENT FOR STATE PURCHASES: </w:t>
      </w:r>
    </w:p>
    <w:p w14:paraId="35AC8CF4" w14:textId="77777777" w:rsidR="006B7B78" w:rsidRPr="00F92233" w:rsidRDefault="006B7B78" w:rsidP="00F92233">
      <w:pPr>
        <w:ind w:left="576"/>
        <w:jc w:val="both"/>
      </w:pPr>
      <w:r w:rsidRPr="00F92233">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37A8407C" w14:textId="77777777" w:rsidR="001D1F29" w:rsidRPr="005C2F14" w:rsidRDefault="006B7B78" w:rsidP="00DD76EB">
      <w:pPr>
        <w:pStyle w:val="Heading2"/>
        <w:numPr>
          <w:ilvl w:val="0"/>
          <w:numId w:val="13"/>
        </w:numPr>
        <w:rPr>
          <w:rFonts w:cs="Arial"/>
        </w:rPr>
      </w:pPr>
      <w:r w:rsidRPr="005C2F14">
        <w:rPr>
          <w:rFonts w:cs="Arial"/>
        </w:rPr>
        <w:t xml:space="preserve">CONTRACT ADMINISTRATION: </w:t>
      </w:r>
    </w:p>
    <w:p w14:paraId="4CBEB8B3" w14:textId="77777777" w:rsidR="006B7B78" w:rsidRPr="00F92233" w:rsidRDefault="006B7B78" w:rsidP="00F92233">
      <w:pPr>
        <w:ind w:left="576"/>
        <w:jc w:val="both"/>
      </w:pPr>
      <w:r w:rsidRPr="00F92233">
        <w:t xml:space="preserve">The administration of this contract is the responsibility of </w:t>
      </w:r>
      <w:r w:rsidR="008A64B8" w:rsidRPr="00F92233">
        <w:t>State Equipment Fleet</w:t>
      </w:r>
      <w:r w:rsidRPr="00F92233">
        <w:t xml:space="preserve">, </w:t>
      </w:r>
      <w:r w:rsidR="008A64B8" w:rsidRPr="00F92233">
        <w:t>C</w:t>
      </w:r>
      <w:r w:rsidRPr="00F92233">
        <w:t xml:space="preserve">ontracting </w:t>
      </w:r>
      <w:r w:rsidR="008A64B8" w:rsidRPr="00F92233">
        <w:t>O</w:t>
      </w:r>
      <w:r w:rsidRPr="00F92233">
        <w:t xml:space="preserve">fficer, </w:t>
      </w:r>
      <w:proofErr w:type="gramStart"/>
      <w:r w:rsidRPr="00F92233">
        <w:t>Department</w:t>
      </w:r>
      <w:proofErr w:type="gramEnd"/>
      <w:r w:rsidRPr="00F92233">
        <w:t xml:space="preserve"> of</w:t>
      </w:r>
      <w:r w:rsidR="008A64B8" w:rsidRPr="00F92233">
        <w:t xml:space="preserve"> Transportation</w:t>
      </w:r>
      <w:r w:rsidRPr="00F92233">
        <w:t>.</w:t>
      </w:r>
    </w:p>
    <w:p w14:paraId="4BC09B32" w14:textId="77777777" w:rsidR="001D1F29" w:rsidRPr="005C2F14" w:rsidRDefault="006B7B78" w:rsidP="00DD76EB">
      <w:pPr>
        <w:pStyle w:val="Heading2"/>
        <w:numPr>
          <w:ilvl w:val="0"/>
          <w:numId w:val="13"/>
        </w:numPr>
        <w:rPr>
          <w:rFonts w:cs="Arial"/>
        </w:rPr>
      </w:pPr>
      <w:r w:rsidRPr="005C2F14">
        <w:rPr>
          <w:rFonts w:cs="Arial"/>
        </w:rPr>
        <w:t xml:space="preserve">SHIPPING DAMAGE: </w:t>
      </w:r>
    </w:p>
    <w:p w14:paraId="370EA3C8" w14:textId="77777777" w:rsidR="006B7B78" w:rsidRPr="00F92233" w:rsidRDefault="006B7B78" w:rsidP="00F92233">
      <w:pPr>
        <w:ind w:left="576"/>
        <w:jc w:val="both"/>
      </w:pPr>
      <w:r w:rsidRPr="00F92233">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47AE0899" w14:textId="77777777" w:rsidR="001D1F29" w:rsidRPr="005C2F14" w:rsidRDefault="006B7B78" w:rsidP="00DD76EB">
      <w:pPr>
        <w:pStyle w:val="Heading2"/>
        <w:numPr>
          <w:ilvl w:val="0"/>
          <w:numId w:val="13"/>
        </w:numPr>
        <w:rPr>
          <w:rFonts w:cs="Arial"/>
        </w:rPr>
      </w:pPr>
      <w:r w:rsidRPr="005C2F14">
        <w:rPr>
          <w:rFonts w:cs="Arial"/>
        </w:rPr>
        <w:t xml:space="preserve">INDEMNIFICATION: </w:t>
      </w:r>
    </w:p>
    <w:p w14:paraId="7A8CA05B" w14:textId="77777777" w:rsidR="006B7B78" w:rsidRPr="00F92233" w:rsidRDefault="006B7B78" w:rsidP="00F92233">
      <w:pPr>
        <w:ind w:left="576"/>
        <w:jc w:val="both"/>
      </w:pPr>
      <w:r w:rsidRPr="00F92233">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FF0CDE6" w14:textId="77777777" w:rsidR="001D1F29" w:rsidRPr="005C2F14" w:rsidRDefault="006B7B78" w:rsidP="00DD76EB">
      <w:pPr>
        <w:pStyle w:val="Heading2"/>
        <w:numPr>
          <w:ilvl w:val="0"/>
          <w:numId w:val="13"/>
        </w:numPr>
        <w:rPr>
          <w:rFonts w:cs="Arial"/>
        </w:rPr>
      </w:pPr>
      <w:r w:rsidRPr="005C2F14">
        <w:rPr>
          <w:rFonts w:cs="Arial"/>
        </w:rPr>
        <w:t xml:space="preserve">INSURANCE: </w:t>
      </w:r>
    </w:p>
    <w:p w14:paraId="5417E0B9" w14:textId="77777777" w:rsidR="0005770E" w:rsidRPr="00F92233" w:rsidRDefault="006B7B78" w:rsidP="00F92233">
      <w:pPr>
        <w:ind w:left="576"/>
        <w:jc w:val="both"/>
      </w:pPr>
      <w:r w:rsidRPr="00F92233">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3314EFE6" w14:textId="77777777" w:rsidR="0005770E" w:rsidRPr="00F92233" w:rsidRDefault="0005770E" w:rsidP="00F92233">
      <w:pPr>
        <w:ind w:left="576"/>
        <w:jc w:val="both"/>
      </w:pPr>
    </w:p>
    <w:p w14:paraId="45442A77" w14:textId="77777777" w:rsidR="006B7B78" w:rsidRPr="00F92233" w:rsidRDefault="006B7B78" w:rsidP="00F92233">
      <w:pPr>
        <w:ind w:left="576"/>
        <w:jc w:val="both"/>
      </w:pPr>
      <w:r w:rsidRPr="00F92233">
        <w:t>Proof of insurance is required for the following:</w:t>
      </w:r>
    </w:p>
    <w:p w14:paraId="0BD63252" w14:textId="77777777" w:rsidR="006B7B78" w:rsidRPr="00F92233" w:rsidRDefault="006B7B78" w:rsidP="00F92233">
      <w:pPr>
        <w:ind w:left="576"/>
        <w:jc w:val="both"/>
      </w:pPr>
      <w:r w:rsidRPr="00F92233">
        <w:lastRenderedPageBreak/>
        <w:t>Workers' Compensation Insurance: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335539FF" w14:textId="77777777" w:rsidR="006B7B78" w:rsidRPr="00F92233" w:rsidRDefault="006B7B78" w:rsidP="00F92233">
      <w:pPr>
        <w:ind w:left="576"/>
        <w:jc w:val="both"/>
      </w:pPr>
    </w:p>
    <w:p w14:paraId="679ECD0B" w14:textId="77777777" w:rsidR="006B7B78" w:rsidRPr="00F92233" w:rsidRDefault="006B7B78" w:rsidP="00F92233">
      <w:pPr>
        <w:ind w:left="576"/>
        <w:jc w:val="both"/>
      </w:pPr>
      <w:r w:rsidRPr="00F92233">
        <w:t>Commercial General Liability Insurance: covering all business premises and operations used by the contractor in the performance of services under this agreement with minimum coverage limits of $300,000 combined single limit per occurrence.</w:t>
      </w:r>
    </w:p>
    <w:p w14:paraId="522CFDEE" w14:textId="77777777" w:rsidR="006B7B78" w:rsidRPr="00F92233" w:rsidRDefault="006B7B78" w:rsidP="00F92233">
      <w:pPr>
        <w:ind w:left="576"/>
        <w:jc w:val="both"/>
      </w:pPr>
    </w:p>
    <w:p w14:paraId="2316729F" w14:textId="77777777" w:rsidR="006B7B78" w:rsidRPr="00F92233" w:rsidRDefault="006B7B78" w:rsidP="00F92233">
      <w:pPr>
        <w:ind w:left="576"/>
        <w:jc w:val="both"/>
      </w:pPr>
      <w:r w:rsidRPr="00F92233">
        <w:t>Commercial Automobile Liability Insurance: covering all vehicles used by the contractor in the performance of services under this agreement with minimum coverage limits of $300,000 combined single limit per occurrence.</w:t>
      </w:r>
    </w:p>
    <w:p w14:paraId="2F380B77" w14:textId="77777777" w:rsidR="006B7B78" w:rsidRPr="00F92233" w:rsidRDefault="006B7B78" w:rsidP="00F92233">
      <w:pPr>
        <w:ind w:left="576"/>
        <w:jc w:val="both"/>
      </w:pPr>
    </w:p>
    <w:p w14:paraId="141C9592" w14:textId="77777777" w:rsidR="006B7B78" w:rsidRPr="00F92233" w:rsidRDefault="006B7B78" w:rsidP="00F92233">
      <w:pPr>
        <w:ind w:left="576"/>
        <w:jc w:val="both"/>
      </w:pPr>
      <w:r w:rsidRPr="00F92233">
        <w:t>Failure to supply satisfactory proof of insurance within the time required will cause the state to declare the bidder non-responsible and to reject the bid.</w:t>
      </w:r>
    </w:p>
    <w:p w14:paraId="27A2C481" w14:textId="77777777" w:rsidR="001D1F29" w:rsidRPr="005C2F14" w:rsidRDefault="006B7B78" w:rsidP="00DD76EB">
      <w:pPr>
        <w:pStyle w:val="Heading2"/>
        <w:numPr>
          <w:ilvl w:val="0"/>
          <w:numId w:val="13"/>
        </w:numPr>
        <w:rPr>
          <w:rFonts w:cs="Arial"/>
        </w:rPr>
      </w:pPr>
      <w:r w:rsidRPr="005C2F14">
        <w:rPr>
          <w:rFonts w:cs="Arial"/>
        </w:rPr>
        <w:t xml:space="preserve">BRAND AND MODEL OFFERED: </w:t>
      </w:r>
    </w:p>
    <w:p w14:paraId="2A5940C3" w14:textId="77777777" w:rsidR="006B7B78" w:rsidRPr="00F92233" w:rsidRDefault="006B7B78" w:rsidP="00F92233">
      <w:pPr>
        <w:ind w:left="576"/>
        <w:jc w:val="both"/>
      </w:pPr>
      <w:r w:rsidRPr="00F92233">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3D163FA6" w14:textId="77777777" w:rsidR="001D1F29" w:rsidRPr="005C2F14" w:rsidRDefault="006B7B78" w:rsidP="00DD76EB">
      <w:pPr>
        <w:pStyle w:val="Heading2"/>
        <w:numPr>
          <w:ilvl w:val="0"/>
          <w:numId w:val="13"/>
        </w:numPr>
        <w:rPr>
          <w:rFonts w:cs="Arial"/>
        </w:rPr>
      </w:pPr>
      <w:r w:rsidRPr="005C2F14">
        <w:rPr>
          <w:rFonts w:cs="Arial"/>
        </w:rPr>
        <w:t xml:space="preserve">ANNOTATED LITERATURE: </w:t>
      </w:r>
    </w:p>
    <w:p w14:paraId="19948FBC" w14:textId="77777777" w:rsidR="006B7B78" w:rsidRPr="00F92233" w:rsidRDefault="006B7B78" w:rsidP="00F92233">
      <w:pPr>
        <w:ind w:left="576"/>
        <w:jc w:val="both"/>
      </w:pPr>
      <w:r w:rsidRPr="00F92233">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735ADD43" w14:textId="77777777" w:rsidR="00EC2A0B" w:rsidRPr="005C2F14" w:rsidRDefault="006B7B78" w:rsidP="00DD76EB">
      <w:pPr>
        <w:pStyle w:val="Heading2"/>
        <w:numPr>
          <w:ilvl w:val="0"/>
          <w:numId w:val="13"/>
        </w:numPr>
        <w:rPr>
          <w:rFonts w:cs="Arial"/>
        </w:rPr>
      </w:pPr>
      <w:r w:rsidRPr="005C2F14">
        <w:rPr>
          <w:rFonts w:cs="Arial"/>
        </w:rPr>
        <w:t xml:space="preserve">SUPPORTING INFORMATION: </w:t>
      </w:r>
    </w:p>
    <w:p w14:paraId="7FE7357E" w14:textId="77777777" w:rsidR="006B7B78" w:rsidRPr="00F92233" w:rsidRDefault="006B7B78" w:rsidP="00F92233">
      <w:pPr>
        <w:ind w:left="576"/>
        <w:jc w:val="both"/>
      </w:pPr>
      <w:r w:rsidRPr="00F92233">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63FC212D" w14:textId="77777777" w:rsidR="006B7B78" w:rsidRPr="005C2F14" w:rsidRDefault="006B7B78" w:rsidP="001A5F27">
      <w:pPr>
        <w:ind w:left="576" w:hanging="576"/>
        <w:jc w:val="both"/>
        <w:rPr>
          <w:rFonts w:cs="Arial"/>
          <w:szCs w:val="20"/>
        </w:rPr>
      </w:pPr>
    </w:p>
    <w:p w14:paraId="5A91A5AB" w14:textId="77777777" w:rsidR="006B7B78" w:rsidRPr="00F92233" w:rsidRDefault="006B7B78" w:rsidP="00F92233">
      <w:pPr>
        <w:ind w:left="576"/>
        <w:jc w:val="both"/>
      </w:pPr>
      <w:r w:rsidRPr="00F92233">
        <w:t>A bidder's failure to provide this supplemental information or the product sample(s), within the time set by the state, will cause the state to consider the offer non-responsive and reject the bid.</w:t>
      </w:r>
    </w:p>
    <w:p w14:paraId="208D87A9" w14:textId="77777777" w:rsidR="00EC2A0B" w:rsidRPr="005C2F14" w:rsidRDefault="006B7B78" w:rsidP="00DD76EB">
      <w:pPr>
        <w:pStyle w:val="Heading2"/>
        <w:numPr>
          <w:ilvl w:val="0"/>
          <w:numId w:val="13"/>
        </w:numPr>
        <w:rPr>
          <w:rFonts w:cs="Arial"/>
        </w:rPr>
      </w:pPr>
      <w:r w:rsidRPr="005C2F14">
        <w:rPr>
          <w:rFonts w:cs="Arial"/>
        </w:rPr>
        <w:t xml:space="preserve">FIRM, UNQUALIFIED AND UNCONDITIONAL OFFER: </w:t>
      </w:r>
    </w:p>
    <w:p w14:paraId="709A1F81" w14:textId="77777777" w:rsidR="006B7B78" w:rsidRPr="00F92233" w:rsidRDefault="006B7B78" w:rsidP="00F92233">
      <w:pPr>
        <w:ind w:left="576"/>
        <w:jc w:val="both"/>
      </w:pPr>
      <w:r w:rsidRPr="00F92233">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637D6338" w14:textId="77777777" w:rsidR="00782796" w:rsidRPr="005C2F14" w:rsidRDefault="00782796" w:rsidP="00782796">
      <w:pPr>
        <w:pStyle w:val="Heading2"/>
        <w:numPr>
          <w:ilvl w:val="0"/>
          <w:numId w:val="13"/>
        </w:numPr>
        <w:rPr>
          <w:rFonts w:cs="Arial"/>
        </w:rPr>
      </w:pPr>
      <w:r w:rsidRPr="005C2F14">
        <w:rPr>
          <w:rFonts w:cs="Arial"/>
        </w:rPr>
        <w:t xml:space="preserve">ALASKA PRODUCT PREFERENCE: </w:t>
      </w:r>
    </w:p>
    <w:p w14:paraId="5C544777" w14:textId="77777777" w:rsidR="00782796" w:rsidRPr="00F92233" w:rsidRDefault="00782796" w:rsidP="00782796">
      <w:pPr>
        <w:ind w:left="576"/>
        <w:jc w:val="both"/>
      </w:pPr>
      <w:r w:rsidRPr="00F92233">
        <w:t>Bidders who offer products which have received certification by the Department of Commerce and Economic Development and that are listed in the current published edition of the "Alaska Products Preference List" will receive this preference. In order to qualify for the Alaska Product Preference, a bidder must provide the qualified product on a 100% basis. There are no provisions under Alaska Statutes or regulations that allow for product ex</w:t>
      </w:r>
      <w:r w:rsidRPr="00F92233">
        <w:softHyphen/>
        <w:t>changes/substitutions, or permit the product to be co-mingled with other products. Rather, AS 36.30.330 provides for a penalty for failing to use the designated Alaska products.</w:t>
      </w:r>
    </w:p>
    <w:p w14:paraId="28467E31" w14:textId="77777777" w:rsidR="00782796" w:rsidRPr="00F92233" w:rsidRDefault="00782796" w:rsidP="00782796">
      <w:pPr>
        <w:ind w:left="576"/>
        <w:jc w:val="both"/>
      </w:pPr>
    </w:p>
    <w:p w14:paraId="3363EF19" w14:textId="77777777" w:rsidR="00782796" w:rsidRPr="00F92233" w:rsidRDefault="00782796" w:rsidP="00782796">
      <w:pPr>
        <w:ind w:left="576"/>
        <w:jc w:val="both"/>
      </w:pPr>
      <w:r w:rsidRPr="00F92233">
        <w:t>Products are classified in one of three categories:</w:t>
      </w:r>
    </w:p>
    <w:p w14:paraId="1BD86EFF" w14:textId="77777777" w:rsidR="00782796" w:rsidRPr="00F92233" w:rsidRDefault="00782796" w:rsidP="00782796">
      <w:pPr>
        <w:ind w:left="576"/>
        <w:jc w:val="both"/>
      </w:pPr>
      <w:r w:rsidRPr="00F92233">
        <w:t>Class I products receive a three percent preference.</w:t>
      </w:r>
    </w:p>
    <w:p w14:paraId="5926E91A" w14:textId="77777777" w:rsidR="00782796" w:rsidRPr="00F92233" w:rsidRDefault="00782796" w:rsidP="00782796">
      <w:pPr>
        <w:ind w:left="576"/>
        <w:jc w:val="both"/>
      </w:pPr>
      <w:r w:rsidRPr="00F92233">
        <w:t>Class II products receive a five percent preference.</w:t>
      </w:r>
    </w:p>
    <w:p w14:paraId="44C97AB0" w14:textId="77777777" w:rsidR="00782796" w:rsidRPr="00F92233" w:rsidRDefault="00782796" w:rsidP="00782796">
      <w:pPr>
        <w:ind w:left="576"/>
        <w:jc w:val="both"/>
      </w:pPr>
      <w:r w:rsidRPr="00F92233">
        <w:t>Class III products receive a seven percent preference.</w:t>
      </w:r>
    </w:p>
    <w:p w14:paraId="00748F87" w14:textId="77777777" w:rsidR="00782796" w:rsidRPr="00F92233" w:rsidRDefault="00782796" w:rsidP="00782796">
      <w:pPr>
        <w:ind w:left="576"/>
        <w:jc w:val="both"/>
      </w:pPr>
    </w:p>
    <w:p w14:paraId="78BEDC67" w14:textId="4EC658EB" w:rsidR="00782796" w:rsidRPr="00782796" w:rsidRDefault="00782796" w:rsidP="00782796">
      <w:pPr>
        <w:ind w:left="576"/>
        <w:jc w:val="both"/>
      </w:pPr>
      <w:r w:rsidRPr="00F92233">
        <w:t xml:space="preserve">Bidders must check the correct preference box beneath each line item. When the bids are evaluated, the preference percentage will be deducted from the bid price. If a bidder fails to check one of the product preference boxes, no </w:t>
      </w:r>
      <w:r w:rsidRPr="00F92233">
        <w:lastRenderedPageBreak/>
        <w:t>preference will be given.</w:t>
      </w:r>
    </w:p>
    <w:p w14:paraId="344DD5BE" w14:textId="67C48212" w:rsidR="00EC2A0B" w:rsidRPr="005C2F14" w:rsidRDefault="006B7B78" w:rsidP="00DD76EB">
      <w:pPr>
        <w:pStyle w:val="Heading2"/>
        <w:numPr>
          <w:ilvl w:val="0"/>
          <w:numId w:val="13"/>
        </w:numPr>
        <w:rPr>
          <w:rFonts w:cs="Arial"/>
        </w:rPr>
      </w:pPr>
      <w:r w:rsidRPr="005C2F14">
        <w:rPr>
          <w:rFonts w:cs="Arial"/>
        </w:rPr>
        <w:t xml:space="preserve">NONDISCLOSURE AND CONFIDENTIALITY: </w:t>
      </w:r>
    </w:p>
    <w:p w14:paraId="290DAD7F" w14:textId="77777777" w:rsidR="006B7B78" w:rsidRPr="00F92233" w:rsidRDefault="006B7B78" w:rsidP="00F92233">
      <w:pPr>
        <w:ind w:left="576"/>
        <w:jc w:val="both"/>
      </w:pPr>
      <w:r w:rsidRPr="00F92233">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0CC5A1F4" w14:textId="77777777" w:rsidR="006B7B78" w:rsidRPr="005C2F14" w:rsidRDefault="006B7B78" w:rsidP="001A5F27">
      <w:pPr>
        <w:ind w:left="576" w:hanging="576"/>
        <w:jc w:val="both"/>
        <w:rPr>
          <w:rFonts w:cs="Arial"/>
          <w:color w:val="000000"/>
          <w:szCs w:val="20"/>
        </w:rPr>
      </w:pPr>
    </w:p>
    <w:p w14:paraId="14E2C5B1" w14:textId="77777777" w:rsidR="006B7B78" w:rsidRPr="00F92233" w:rsidRDefault="006B7B78" w:rsidP="00F92233">
      <w:pPr>
        <w:ind w:left="576"/>
        <w:jc w:val="both"/>
      </w:pPr>
      <w:r w:rsidRPr="00F92233">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F92233">
        <w:t>etc.</w:t>
      </w:r>
      <w:r w:rsidRPr="00F92233">
        <w:t>).</w:t>
      </w:r>
    </w:p>
    <w:p w14:paraId="5AC6C5AE" w14:textId="77777777" w:rsidR="006B7B78" w:rsidRPr="005C2F14" w:rsidRDefault="006B7B78" w:rsidP="001A5F27">
      <w:pPr>
        <w:ind w:left="576" w:hanging="576"/>
        <w:jc w:val="both"/>
        <w:rPr>
          <w:rFonts w:cs="Arial"/>
          <w:color w:val="000000"/>
          <w:szCs w:val="20"/>
        </w:rPr>
      </w:pPr>
    </w:p>
    <w:p w14:paraId="169A8EC3" w14:textId="77777777" w:rsidR="006B7B78" w:rsidRPr="00F92233" w:rsidRDefault="006B7B78" w:rsidP="00F92233">
      <w:pPr>
        <w:ind w:left="576"/>
        <w:jc w:val="both"/>
      </w:pPr>
      <w:r w:rsidRPr="00F92233">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42638D8E" w14:textId="77777777" w:rsidR="006B7B78" w:rsidRPr="00F92233" w:rsidRDefault="006B7B78" w:rsidP="00F92233">
      <w:pPr>
        <w:ind w:left="576"/>
        <w:jc w:val="both"/>
      </w:pPr>
    </w:p>
    <w:p w14:paraId="003A5BB4" w14:textId="77777777" w:rsidR="006B7B78" w:rsidRPr="00F92233" w:rsidRDefault="006B7B78" w:rsidP="00F92233">
      <w:pPr>
        <w:ind w:left="576"/>
        <w:jc w:val="both"/>
      </w:pPr>
      <w:r w:rsidRPr="00F92233">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59DCB712" w14:textId="77777777" w:rsidR="00E62098" w:rsidRPr="005C2F14" w:rsidRDefault="00E62098" w:rsidP="00F81C8A">
      <w:pPr>
        <w:ind w:left="576" w:hanging="576"/>
        <w:jc w:val="both"/>
        <w:rPr>
          <w:rFonts w:cs="Arial"/>
          <w:color w:val="000000"/>
          <w:szCs w:val="20"/>
        </w:rPr>
      </w:pPr>
    </w:p>
    <w:p w14:paraId="03680D9A" w14:textId="77777777" w:rsidR="00440195" w:rsidRPr="005C2F14" w:rsidRDefault="00440195" w:rsidP="00F81C8A">
      <w:pPr>
        <w:pStyle w:val="BlockText"/>
        <w:widowControl/>
        <w:numPr>
          <w:ilvl w:val="0"/>
          <w:numId w:val="0"/>
        </w:numPr>
        <w:autoSpaceDE/>
        <w:autoSpaceDN/>
        <w:adjustRightInd/>
        <w:spacing w:after="0"/>
        <w:ind w:left="576" w:right="0" w:hanging="576"/>
        <w:jc w:val="both"/>
        <w:rPr>
          <w:rFonts w:cs="Arial"/>
          <w:szCs w:val="20"/>
          <w:u w:val="single"/>
        </w:rPr>
        <w:sectPr w:rsidR="00440195" w:rsidRPr="005C2F14" w:rsidSect="003A6B23">
          <w:headerReference w:type="even" r:id="rId16"/>
          <w:headerReference w:type="default" r:id="rId17"/>
          <w:footerReference w:type="default" r:id="rId18"/>
          <w:headerReference w:type="first" r:id="rId19"/>
          <w:pgSz w:w="12240" w:h="15840" w:code="1"/>
          <w:pgMar w:top="720" w:right="720" w:bottom="720" w:left="720" w:header="432" w:footer="432" w:gutter="0"/>
          <w:pgNumType w:start="1"/>
          <w:cols w:space="720"/>
          <w:noEndnote/>
          <w:docGrid w:linePitch="326"/>
        </w:sectPr>
      </w:pPr>
    </w:p>
    <w:p w14:paraId="49DE8990" w14:textId="46BA01AA" w:rsidR="00DF4853" w:rsidRDefault="009B5710" w:rsidP="00DF4853">
      <w:pPr>
        <w:pStyle w:val="Heading1"/>
        <w:rPr>
          <w:rFonts w:cs="Arial"/>
          <w:lang w:val="en-US"/>
        </w:rPr>
      </w:pPr>
      <w:r>
        <w:rPr>
          <w:rFonts w:cs="Arial"/>
        </w:rPr>
        <w:lastRenderedPageBreak/>
        <w:t>SPECIFICATION</w:t>
      </w:r>
      <w:r>
        <w:rPr>
          <w:rFonts w:cs="Arial"/>
          <w:lang w:val="en-US"/>
        </w:rPr>
        <w:t>:</w:t>
      </w:r>
    </w:p>
    <w:p w14:paraId="71BD227A" w14:textId="1CE51B4F" w:rsidR="00DD4D88" w:rsidRPr="008C388B" w:rsidRDefault="00DD4D88" w:rsidP="008C388B">
      <w:pPr>
        <w:rPr>
          <w:rFonts w:cs="Arial"/>
          <w:b/>
          <w:szCs w:val="20"/>
        </w:rPr>
      </w:pPr>
      <w:r w:rsidRPr="008C388B">
        <w:rPr>
          <w:rFonts w:cs="Arial"/>
          <w:b/>
          <w:szCs w:val="20"/>
        </w:rPr>
        <w:t>CK10706 2021 Chevrolet Tahoe 4WD 4dr Commercial</w:t>
      </w:r>
      <w:r w:rsidR="008C388B" w:rsidRPr="008C388B">
        <w:rPr>
          <w:rFonts w:cs="Arial"/>
          <w:b/>
          <w:szCs w:val="20"/>
        </w:rPr>
        <w:t xml:space="preserve"> with the following options:</w:t>
      </w:r>
    </w:p>
    <w:p w14:paraId="7FE0A704" w14:textId="77777777" w:rsidR="00DD4D88" w:rsidRPr="00DD4D88" w:rsidRDefault="00DD4D88" w:rsidP="00DD4D88">
      <w:pPr>
        <w:rPr>
          <w:rFonts w:cs="Arial"/>
          <w:szCs w:val="20"/>
        </w:rPr>
      </w:pPr>
    </w:p>
    <w:p w14:paraId="687438AA" w14:textId="77777777" w:rsidR="00DD4D88" w:rsidRPr="00DD4D88" w:rsidRDefault="00DD4D88" w:rsidP="00DD4D88">
      <w:pPr>
        <w:ind w:left="720" w:hanging="720"/>
        <w:rPr>
          <w:rFonts w:cs="Arial"/>
          <w:szCs w:val="20"/>
        </w:rPr>
      </w:pPr>
      <w:r w:rsidRPr="00DD4D88">
        <w:rPr>
          <w:rFonts w:cs="Arial"/>
          <w:szCs w:val="20"/>
        </w:rPr>
        <w:t>Z56</w:t>
      </w:r>
      <w:r w:rsidRPr="00DD4D88">
        <w:rPr>
          <w:rFonts w:cs="Arial"/>
          <w:szCs w:val="20"/>
        </w:rPr>
        <w:tab/>
        <w:t>Suspension Package, heavy-duty, police-rated full independent suspension with monotube dampers, linear coil springs, 35mm solid front stabilizer bar and 32mm hollow rear stabilizer bar.</w:t>
      </w:r>
      <w:r w:rsidRPr="00DD4D88">
        <w:rPr>
          <w:rFonts w:cs="Arial"/>
          <w:szCs w:val="20"/>
        </w:rPr>
        <w:tab/>
      </w:r>
    </w:p>
    <w:p w14:paraId="4DAEC778" w14:textId="77777777" w:rsidR="00DD4D88" w:rsidRPr="00DD4D88" w:rsidRDefault="00DD4D88" w:rsidP="00DD4D88">
      <w:pPr>
        <w:rPr>
          <w:rFonts w:cs="Arial"/>
          <w:szCs w:val="20"/>
        </w:rPr>
      </w:pPr>
    </w:p>
    <w:p w14:paraId="45272E25" w14:textId="77777777" w:rsidR="00DD4D88" w:rsidRPr="00DD4D88" w:rsidRDefault="00DD4D88" w:rsidP="00DD4D88">
      <w:pPr>
        <w:rPr>
          <w:rFonts w:cs="Arial"/>
          <w:szCs w:val="20"/>
        </w:rPr>
      </w:pPr>
      <w:r w:rsidRPr="00DD4D88">
        <w:rPr>
          <w:rFonts w:cs="Arial"/>
          <w:szCs w:val="20"/>
        </w:rPr>
        <w:t>FE9</w:t>
      </w:r>
      <w:r w:rsidRPr="00DD4D88">
        <w:rPr>
          <w:rFonts w:cs="Arial"/>
          <w:szCs w:val="20"/>
        </w:rPr>
        <w:tab/>
        <w:t>Emissions, Federal requirement</w:t>
      </w:r>
    </w:p>
    <w:p w14:paraId="0B221C55" w14:textId="77777777" w:rsidR="00DD4D88" w:rsidRPr="00DD4D88" w:rsidRDefault="00DD4D88" w:rsidP="00DD4D88">
      <w:pPr>
        <w:rPr>
          <w:rFonts w:cs="Arial"/>
          <w:szCs w:val="20"/>
        </w:rPr>
      </w:pPr>
      <w:r w:rsidRPr="00DD4D88">
        <w:rPr>
          <w:rFonts w:cs="Arial"/>
          <w:szCs w:val="20"/>
        </w:rPr>
        <w:tab/>
      </w:r>
    </w:p>
    <w:p w14:paraId="36A5A905" w14:textId="63C68EF6" w:rsidR="00DD4D88" w:rsidRPr="00DD4D88" w:rsidRDefault="00DD4D88" w:rsidP="00DD4D88">
      <w:pPr>
        <w:ind w:left="720" w:hanging="720"/>
        <w:rPr>
          <w:rFonts w:cs="Arial"/>
          <w:szCs w:val="20"/>
        </w:rPr>
      </w:pPr>
      <w:r w:rsidRPr="00DD4D88">
        <w:rPr>
          <w:rFonts w:cs="Arial"/>
          <w:szCs w:val="20"/>
        </w:rPr>
        <w:t>L84</w:t>
      </w:r>
      <w:r w:rsidRPr="00DD4D88">
        <w:rPr>
          <w:rFonts w:cs="Arial"/>
          <w:szCs w:val="20"/>
        </w:rPr>
        <w:tab/>
        <w:t xml:space="preserve">Engine, 5.3L EcoTec3 V8 with Dynamic Fuel Management, Direct Injection and Variable Valve Timing, includes aluminum block construction (355 hp [265 kW] @ 5600 rpm, 383 lb-ft of torque [518 Nm] @ 4100 rpm). </w:t>
      </w:r>
      <w:r w:rsidRPr="00DD4D88">
        <w:rPr>
          <w:rFonts w:cs="Arial"/>
          <w:szCs w:val="20"/>
        </w:rPr>
        <w:tab/>
      </w:r>
      <w:r w:rsidRPr="00DD4D88">
        <w:rPr>
          <w:rFonts w:cs="Arial"/>
          <w:szCs w:val="20"/>
        </w:rPr>
        <w:tab/>
      </w:r>
    </w:p>
    <w:p w14:paraId="0C51EAE1" w14:textId="77777777" w:rsidR="00DD4D88" w:rsidRPr="00DD4D88" w:rsidRDefault="00DD4D88" w:rsidP="00DD4D88">
      <w:pPr>
        <w:rPr>
          <w:rFonts w:cs="Arial"/>
          <w:szCs w:val="20"/>
        </w:rPr>
      </w:pPr>
      <w:r w:rsidRPr="00DD4D88">
        <w:rPr>
          <w:rFonts w:cs="Arial"/>
          <w:szCs w:val="20"/>
        </w:rPr>
        <w:tab/>
      </w:r>
      <w:r w:rsidRPr="00DD4D88">
        <w:rPr>
          <w:rFonts w:cs="Arial"/>
          <w:szCs w:val="20"/>
        </w:rPr>
        <w:tab/>
      </w:r>
      <w:r w:rsidRPr="00DD4D88">
        <w:rPr>
          <w:rFonts w:cs="Arial"/>
          <w:szCs w:val="20"/>
        </w:rPr>
        <w:tab/>
      </w:r>
    </w:p>
    <w:p w14:paraId="3DAC66D8" w14:textId="77777777" w:rsidR="00DD4D88" w:rsidRPr="00DD4D88" w:rsidRDefault="00DD4D88" w:rsidP="00DD4D88">
      <w:pPr>
        <w:ind w:left="720" w:hanging="720"/>
        <w:rPr>
          <w:rFonts w:cs="Arial"/>
          <w:szCs w:val="20"/>
        </w:rPr>
      </w:pPr>
      <w:r w:rsidRPr="00DD4D88">
        <w:rPr>
          <w:rFonts w:cs="Arial"/>
          <w:szCs w:val="20"/>
        </w:rPr>
        <w:t>MQC</w:t>
      </w:r>
      <w:r w:rsidRPr="00DD4D88">
        <w:rPr>
          <w:rFonts w:cs="Arial"/>
          <w:szCs w:val="20"/>
        </w:rPr>
        <w:tab/>
        <w:t>Transmission, 10-speed automatic electronically controlled with overdrive, includes Traction Select System including tow/haul.</w:t>
      </w:r>
    </w:p>
    <w:p w14:paraId="19F253A6" w14:textId="77777777" w:rsidR="00DD4D88" w:rsidRPr="00DD4D88" w:rsidRDefault="00DD4D88" w:rsidP="00DD4D88">
      <w:pPr>
        <w:rPr>
          <w:rFonts w:cs="Arial"/>
          <w:szCs w:val="20"/>
        </w:rPr>
      </w:pPr>
      <w:r w:rsidRPr="00DD4D88">
        <w:rPr>
          <w:rFonts w:cs="Arial"/>
          <w:szCs w:val="20"/>
        </w:rPr>
        <w:t xml:space="preserve"> </w:t>
      </w:r>
    </w:p>
    <w:p w14:paraId="007FBF5B" w14:textId="77777777" w:rsidR="00DD4D88" w:rsidRPr="00DD4D88" w:rsidRDefault="00DD4D88" w:rsidP="00DD4D88">
      <w:pPr>
        <w:rPr>
          <w:rFonts w:cs="Arial"/>
          <w:szCs w:val="20"/>
        </w:rPr>
      </w:pPr>
      <w:r w:rsidRPr="00DD4D88">
        <w:rPr>
          <w:rFonts w:cs="Arial"/>
          <w:szCs w:val="20"/>
        </w:rPr>
        <w:t>C6C</w:t>
      </w:r>
      <w:r w:rsidRPr="00DD4D88">
        <w:rPr>
          <w:rFonts w:cs="Arial"/>
          <w:szCs w:val="20"/>
        </w:rPr>
        <w:tab/>
        <w:t xml:space="preserve">GVWR, 7400 lbs. </w:t>
      </w:r>
    </w:p>
    <w:p w14:paraId="3FDCB471" w14:textId="77777777" w:rsidR="00DD4D88" w:rsidRPr="00DD4D88" w:rsidRDefault="00DD4D88" w:rsidP="00DD4D88">
      <w:pPr>
        <w:rPr>
          <w:rFonts w:cs="Arial"/>
          <w:szCs w:val="20"/>
        </w:rPr>
      </w:pPr>
      <w:r w:rsidRPr="00DD4D88">
        <w:rPr>
          <w:rFonts w:cs="Arial"/>
          <w:szCs w:val="20"/>
        </w:rPr>
        <w:t xml:space="preserve"> </w:t>
      </w:r>
    </w:p>
    <w:p w14:paraId="1103173D" w14:textId="77777777" w:rsidR="00DD4D88" w:rsidRPr="00DD4D88" w:rsidRDefault="00DD4D88" w:rsidP="00DD4D88">
      <w:pPr>
        <w:rPr>
          <w:rFonts w:cs="Arial"/>
          <w:szCs w:val="20"/>
        </w:rPr>
      </w:pPr>
      <w:r w:rsidRPr="00DD4D88">
        <w:rPr>
          <w:rFonts w:cs="Arial"/>
          <w:szCs w:val="20"/>
        </w:rPr>
        <w:t>GU5</w:t>
      </w:r>
      <w:r w:rsidRPr="00DD4D88">
        <w:rPr>
          <w:rFonts w:cs="Arial"/>
          <w:szCs w:val="20"/>
        </w:rPr>
        <w:tab/>
        <w:t>Rear axle, 3.23 ratio.</w:t>
      </w:r>
      <w:r w:rsidRPr="00DD4D88">
        <w:rPr>
          <w:rFonts w:cs="Arial"/>
          <w:szCs w:val="20"/>
        </w:rPr>
        <w:tab/>
      </w:r>
    </w:p>
    <w:p w14:paraId="3E9F4957" w14:textId="77777777" w:rsidR="00DD4D88" w:rsidRPr="00DD4D88" w:rsidRDefault="00DD4D88" w:rsidP="00DD4D88">
      <w:pPr>
        <w:rPr>
          <w:rFonts w:cs="Arial"/>
          <w:szCs w:val="20"/>
        </w:rPr>
      </w:pPr>
    </w:p>
    <w:p w14:paraId="7FCD61B3" w14:textId="77777777" w:rsidR="00DD4D88" w:rsidRPr="00DD4D88" w:rsidRDefault="00DD4D88" w:rsidP="00DD4D88">
      <w:pPr>
        <w:rPr>
          <w:rFonts w:cs="Arial"/>
          <w:szCs w:val="20"/>
        </w:rPr>
      </w:pPr>
      <w:r w:rsidRPr="00DD4D88">
        <w:rPr>
          <w:rFonts w:cs="Arial"/>
          <w:szCs w:val="20"/>
        </w:rPr>
        <w:t>1FL</w:t>
      </w:r>
      <w:r w:rsidRPr="00DD4D88">
        <w:rPr>
          <w:rFonts w:cs="Arial"/>
          <w:szCs w:val="20"/>
        </w:rPr>
        <w:tab/>
        <w:t>Commercial Preferred Equipment Group.</w:t>
      </w:r>
    </w:p>
    <w:p w14:paraId="0529FABB" w14:textId="77777777" w:rsidR="00DD4D88" w:rsidRPr="00DD4D88" w:rsidRDefault="00DD4D88" w:rsidP="00DD4D88">
      <w:pPr>
        <w:rPr>
          <w:rFonts w:cs="Arial"/>
          <w:szCs w:val="20"/>
        </w:rPr>
      </w:pPr>
    </w:p>
    <w:p w14:paraId="36847E39" w14:textId="77777777" w:rsidR="00DD4D88" w:rsidRPr="00DD4D88" w:rsidRDefault="00DD4D88" w:rsidP="00DD4D88">
      <w:pPr>
        <w:rPr>
          <w:rFonts w:cs="Arial"/>
          <w:szCs w:val="20"/>
        </w:rPr>
      </w:pPr>
      <w:r w:rsidRPr="00DD4D88">
        <w:rPr>
          <w:rFonts w:cs="Arial"/>
          <w:szCs w:val="20"/>
        </w:rPr>
        <w:t>PXT</w:t>
      </w:r>
      <w:r w:rsidRPr="00DD4D88">
        <w:rPr>
          <w:rFonts w:cs="Arial"/>
          <w:szCs w:val="20"/>
        </w:rPr>
        <w:tab/>
        <w:t xml:space="preserve">Wheels, 20" x 9" (50.8 cm x 22.9 cm) steel. </w:t>
      </w:r>
    </w:p>
    <w:p w14:paraId="13EB2395" w14:textId="77777777" w:rsidR="00DD4D88" w:rsidRPr="00DD4D88" w:rsidRDefault="00DD4D88" w:rsidP="00DD4D88">
      <w:pPr>
        <w:rPr>
          <w:rFonts w:cs="Arial"/>
          <w:szCs w:val="20"/>
        </w:rPr>
      </w:pPr>
      <w:r w:rsidRPr="00DD4D88">
        <w:rPr>
          <w:rFonts w:cs="Arial"/>
          <w:szCs w:val="20"/>
        </w:rPr>
        <w:t xml:space="preserve"> </w:t>
      </w:r>
    </w:p>
    <w:p w14:paraId="3EC0BA8F" w14:textId="77777777" w:rsidR="00DD4D88" w:rsidRPr="00DD4D88" w:rsidRDefault="00DD4D88" w:rsidP="00DD4D88">
      <w:pPr>
        <w:rPr>
          <w:rFonts w:cs="Arial"/>
          <w:szCs w:val="20"/>
        </w:rPr>
      </w:pPr>
      <w:r w:rsidRPr="00DD4D88">
        <w:rPr>
          <w:rFonts w:cs="Arial"/>
          <w:szCs w:val="20"/>
        </w:rPr>
        <w:t>XCS</w:t>
      </w:r>
      <w:r w:rsidRPr="00DD4D88">
        <w:rPr>
          <w:rFonts w:cs="Arial"/>
          <w:szCs w:val="20"/>
        </w:rPr>
        <w:tab/>
        <w:t xml:space="preserve">Tires, 275/55R20SL all-season, black wall, Firestone Firehawk Pursuit. </w:t>
      </w:r>
    </w:p>
    <w:p w14:paraId="02C1D8F8" w14:textId="77777777" w:rsidR="00DD4D88" w:rsidRPr="00DD4D88" w:rsidRDefault="00DD4D88" w:rsidP="00DD4D88">
      <w:pPr>
        <w:rPr>
          <w:rFonts w:cs="Arial"/>
          <w:szCs w:val="20"/>
        </w:rPr>
      </w:pPr>
    </w:p>
    <w:p w14:paraId="61AD4D7A" w14:textId="77777777" w:rsidR="00DD4D88" w:rsidRPr="00DD4D88" w:rsidRDefault="00DD4D88" w:rsidP="00DD4D88">
      <w:pPr>
        <w:rPr>
          <w:rFonts w:cs="Arial"/>
          <w:szCs w:val="20"/>
        </w:rPr>
      </w:pPr>
      <w:r w:rsidRPr="00DD4D88">
        <w:rPr>
          <w:rFonts w:cs="Arial"/>
          <w:szCs w:val="20"/>
        </w:rPr>
        <w:t>GAZ</w:t>
      </w:r>
      <w:r w:rsidRPr="00DD4D88">
        <w:rPr>
          <w:rFonts w:cs="Arial"/>
          <w:szCs w:val="20"/>
        </w:rPr>
        <w:tab/>
        <w:t>Summit White.</w:t>
      </w:r>
      <w:r w:rsidRPr="00DD4D88">
        <w:rPr>
          <w:rFonts w:cs="Arial"/>
          <w:szCs w:val="20"/>
        </w:rPr>
        <w:tab/>
      </w:r>
    </w:p>
    <w:p w14:paraId="508221AE" w14:textId="77777777" w:rsidR="00DD4D88" w:rsidRPr="00DD4D88" w:rsidRDefault="00DD4D88" w:rsidP="00DD4D88">
      <w:pPr>
        <w:rPr>
          <w:rFonts w:cs="Arial"/>
          <w:szCs w:val="20"/>
        </w:rPr>
      </w:pPr>
    </w:p>
    <w:p w14:paraId="2B52F152" w14:textId="77777777" w:rsidR="00DD4D88" w:rsidRPr="00DD4D88" w:rsidRDefault="00DD4D88" w:rsidP="00DD4D88">
      <w:pPr>
        <w:rPr>
          <w:rFonts w:cs="Arial"/>
          <w:szCs w:val="20"/>
        </w:rPr>
      </w:pPr>
      <w:r w:rsidRPr="00DD4D88">
        <w:rPr>
          <w:rFonts w:cs="Arial"/>
          <w:szCs w:val="20"/>
        </w:rPr>
        <w:t>AZ3</w:t>
      </w:r>
      <w:r w:rsidRPr="00DD4D88">
        <w:rPr>
          <w:rFonts w:cs="Arial"/>
          <w:szCs w:val="20"/>
        </w:rPr>
        <w:tab/>
        <w:t>Seats, front 40/20/40 split-bench (STD)</w:t>
      </w:r>
      <w:r w:rsidRPr="00DD4D88">
        <w:rPr>
          <w:rFonts w:cs="Arial"/>
          <w:szCs w:val="20"/>
        </w:rPr>
        <w:tab/>
      </w:r>
    </w:p>
    <w:p w14:paraId="280099DA" w14:textId="77777777" w:rsidR="00DD4D88" w:rsidRPr="00DD4D88" w:rsidRDefault="00DD4D88" w:rsidP="00DD4D88">
      <w:pPr>
        <w:rPr>
          <w:rFonts w:cs="Arial"/>
          <w:szCs w:val="20"/>
        </w:rPr>
      </w:pPr>
    </w:p>
    <w:p w14:paraId="3A1B097A" w14:textId="77777777" w:rsidR="00DD4D88" w:rsidRPr="00DD4D88" w:rsidRDefault="00DD4D88" w:rsidP="00DD4D88">
      <w:pPr>
        <w:rPr>
          <w:rFonts w:cs="Arial"/>
          <w:szCs w:val="20"/>
        </w:rPr>
      </w:pPr>
      <w:r w:rsidRPr="00DD4D88">
        <w:rPr>
          <w:rFonts w:cs="Arial"/>
          <w:szCs w:val="20"/>
        </w:rPr>
        <w:t>H1T</w:t>
      </w:r>
      <w:r w:rsidRPr="00DD4D88">
        <w:rPr>
          <w:rFonts w:cs="Arial"/>
          <w:szCs w:val="20"/>
        </w:rPr>
        <w:tab/>
        <w:t xml:space="preserve">Jet Black, cloth seat trim </w:t>
      </w:r>
    </w:p>
    <w:p w14:paraId="3A475986" w14:textId="77777777" w:rsidR="00DD4D88" w:rsidRPr="00DD4D88" w:rsidRDefault="00DD4D88" w:rsidP="00DD4D88">
      <w:pPr>
        <w:rPr>
          <w:rFonts w:cs="Arial"/>
          <w:szCs w:val="20"/>
        </w:rPr>
      </w:pPr>
      <w:r w:rsidRPr="00DD4D88">
        <w:rPr>
          <w:rFonts w:cs="Arial"/>
          <w:szCs w:val="20"/>
        </w:rPr>
        <w:t xml:space="preserve"> </w:t>
      </w:r>
    </w:p>
    <w:p w14:paraId="5E42391A" w14:textId="77777777" w:rsidR="00DD4D88" w:rsidRPr="00DD4D88" w:rsidRDefault="00DD4D88" w:rsidP="00DD4D88">
      <w:pPr>
        <w:ind w:left="720" w:hanging="720"/>
        <w:rPr>
          <w:rFonts w:cs="Arial"/>
          <w:szCs w:val="20"/>
        </w:rPr>
      </w:pPr>
      <w:r w:rsidRPr="00DD4D88">
        <w:rPr>
          <w:rFonts w:cs="Arial"/>
          <w:szCs w:val="20"/>
        </w:rPr>
        <w:t>IOR</w:t>
      </w:r>
      <w:r w:rsidRPr="00DD4D88">
        <w:rPr>
          <w:rFonts w:cs="Arial"/>
          <w:szCs w:val="20"/>
        </w:rPr>
        <w:tab/>
        <w:t xml:space="preserve">Audio system, Chevrolet Infotainment 3 system, 8" diagonal color touchscreen AM/FM stereo. </w:t>
      </w:r>
    </w:p>
    <w:p w14:paraId="2D9588F7" w14:textId="77777777" w:rsidR="00DD4D88" w:rsidRPr="00DD4D88" w:rsidRDefault="00DD4D88" w:rsidP="00DD4D88">
      <w:pPr>
        <w:rPr>
          <w:rFonts w:cs="Arial"/>
          <w:szCs w:val="20"/>
        </w:rPr>
      </w:pPr>
      <w:r w:rsidRPr="00DD4D88">
        <w:rPr>
          <w:rFonts w:cs="Arial"/>
          <w:szCs w:val="20"/>
        </w:rPr>
        <w:t xml:space="preserve"> </w:t>
      </w:r>
    </w:p>
    <w:p w14:paraId="5CB4427F" w14:textId="77777777" w:rsidR="00DD4D88" w:rsidRPr="00DD4D88" w:rsidRDefault="00DD4D88" w:rsidP="00DD4D88">
      <w:pPr>
        <w:ind w:left="720" w:hanging="720"/>
        <w:rPr>
          <w:rFonts w:cs="Arial"/>
          <w:szCs w:val="20"/>
        </w:rPr>
      </w:pPr>
      <w:r w:rsidRPr="00DD4D88">
        <w:rPr>
          <w:rFonts w:cs="Arial"/>
          <w:szCs w:val="20"/>
        </w:rPr>
        <w:t>9C1</w:t>
      </w:r>
      <w:r w:rsidRPr="00DD4D88">
        <w:rPr>
          <w:rFonts w:cs="Arial"/>
          <w:szCs w:val="20"/>
        </w:rPr>
        <w:tab/>
        <w:t>Identifier for Police Package</w:t>
      </w:r>
    </w:p>
    <w:p w14:paraId="0A67E904" w14:textId="77777777" w:rsidR="00DD4D88" w:rsidRPr="00DD4D88" w:rsidRDefault="00DD4D88" w:rsidP="00DD4D88">
      <w:pPr>
        <w:ind w:left="720" w:hanging="720"/>
        <w:rPr>
          <w:rFonts w:cs="Arial"/>
          <w:szCs w:val="20"/>
        </w:rPr>
      </w:pPr>
      <w:r w:rsidRPr="00DD4D88">
        <w:rPr>
          <w:rFonts w:cs="Arial"/>
          <w:szCs w:val="20"/>
        </w:rPr>
        <w:tab/>
      </w:r>
      <w:r w:rsidRPr="00DD4D88">
        <w:rPr>
          <w:rFonts w:cs="Arial"/>
          <w:szCs w:val="20"/>
        </w:rPr>
        <w:tab/>
      </w:r>
    </w:p>
    <w:p w14:paraId="4F6300FD" w14:textId="77777777" w:rsidR="00DD4D88" w:rsidRPr="00DD4D88" w:rsidRDefault="00DD4D88" w:rsidP="00DD4D88">
      <w:pPr>
        <w:ind w:left="720" w:hanging="720"/>
        <w:rPr>
          <w:rFonts w:cs="Arial"/>
          <w:szCs w:val="20"/>
        </w:rPr>
      </w:pPr>
      <w:r w:rsidRPr="00DD4D88">
        <w:rPr>
          <w:rFonts w:cs="Arial"/>
          <w:szCs w:val="20"/>
        </w:rPr>
        <w:t>AMF</w:t>
      </w:r>
      <w:r w:rsidRPr="00DD4D88">
        <w:rPr>
          <w:rFonts w:cs="Arial"/>
          <w:szCs w:val="20"/>
        </w:rPr>
        <w:tab/>
        <w:t>Remote Keyless Entry Package includes 4 additional transmitters</w:t>
      </w:r>
    </w:p>
    <w:p w14:paraId="2429CF24" w14:textId="77777777" w:rsidR="00DD4D88" w:rsidRPr="00DD4D88" w:rsidRDefault="00DD4D88" w:rsidP="00DD4D88">
      <w:pPr>
        <w:ind w:left="720" w:hanging="720"/>
        <w:rPr>
          <w:rFonts w:cs="Arial"/>
          <w:szCs w:val="20"/>
        </w:rPr>
      </w:pPr>
    </w:p>
    <w:p w14:paraId="72FC5AC3" w14:textId="77777777" w:rsidR="00DD4D88" w:rsidRPr="00DD4D88" w:rsidRDefault="00DD4D88" w:rsidP="00DD4D88">
      <w:pPr>
        <w:ind w:left="720" w:hanging="720"/>
        <w:rPr>
          <w:rFonts w:cs="Arial"/>
          <w:szCs w:val="20"/>
        </w:rPr>
      </w:pPr>
      <w:r w:rsidRPr="00DD4D88">
        <w:rPr>
          <w:rFonts w:cs="Arial"/>
          <w:szCs w:val="20"/>
        </w:rPr>
        <w:t>PQA</w:t>
      </w:r>
      <w:r w:rsidRPr="00DD4D88">
        <w:rPr>
          <w:rFonts w:cs="Arial"/>
          <w:szCs w:val="20"/>
        </w:rPr>
        <w:tab/>
        <w:t>1FL Safety Package</w:t>
      </w:r>
      <w:r w:rsidRPr="00DD4D88">
        <w:rPr>
          <w:rFonts w:cs="Arial"/>
          <w:szCs w:val="20"/>
        </w:rPr>
        <w:tab/>
      </w:r>
      <w:r w:rsidRPr="00DD4D88">
        <w:rPr>
          <w:rFonts w:cs="Arial"/>
          <w:szCs w:val="20"/>
        </w:rPr>
        <w:tab/>
      </w:r>
    </w:p>
    <w:p w14:paraId="5632DE01" w14:textId="77777777" w:rsidR="00DD4D88" w:rsidRPr="00DD4D88" w:rsidRDefault="00DD4D88" w:rsidP="00DD4D88">
      <w:pPr>
        <w:rPr>
          <w:rFonts w:cs="Arial"/>
          <w:szCs w:val="20"/>
        </w:rPr>
      </w:pPr>
    </w:p>
    <w:p w14:paraId="787BAD3E" w14:textId="77777777" w:rsidR="00DD4D88" w:rsidRPr="00DD4D88" w:rsidRDefault="00DD4D88" w:rsidP="00DD4D88">
      <w:pPr>
        <w:rPr>
          <w:rFonts w:cs="Arial"/>
          <w:szCs w:val="20"/>
        </w:rPr>
      </w:pPr>
      <w:r w:rsidRPr="00DD4D88">
        <w:rPr>
          <w:rFonts w:cs="Arial"/>
          <w:szCs w:val="20"/>
        </w:rPr>
        <w:t>-</w:t>
      </w:r>
      <w:r w:rsidRPr="00DD4D88">
        <w:rPr>
          <w:rFonts w:cs="Arial"/>
          <w:szCs w:val="20"/>
        </w:rPr>
        <w:tab/>
        <w:t>Capless Fuel Fill</w:t>
      </w:r>
    </w:p>
    <w:p w14:paraId="3BB21E68" w14:textId="77777777" w:rsidR="00DD4D88" w:rsidRPr="00DD4D88" w:rsidRDefault="00DD4D88" w:rsidP="00DD4D88">
      <w:pPr>
        <w:rPr>
          <w:rFonts w:cs="Arial"/>
          <w:szCs w:val="20"/>
        </w:rPr>
      </w:pPr>
    </w:p>
    <w:p w14:paraId="3B45516D" w14:textId="77777777" w:rsidR="00DD4D88" w:rsidRPr="00DD4D88" w:rsidRDefault="00DD4D88" w:rsidP="00DD4D88">
      <w:pPr>
        <w:rPr>
          <w:rFonts w:cs="Arial"/>
          <w:szCs w:val="20"/>
        </w:rPr>
      </w:pPr>
      <w:r w:rsidRPr="00DD4D88">
        <w:rPr>
          <w:rFonts w:cs="Arial"/>
          <w:szCs w:val="20"/>
        </w:rPr>
        <w:t>J55</w:t>
      </w:r>
      <w:r w:rsidRPr="00DD4D88">
        <w:rPr>
          <w:rFonts w:cs="Arial"/>
          <w:szCs w:val="20"/>
        </w:rPr>
        <w:tab/>
        <w:t xml:space="preserve">Brake system, heavy duty with front Brembo calipers and 16" front rotors </w:t>
      </w:r>
    </w:p>
    <w:p w14:paraId="6D518DAC" w14:textId="77777777" w:rsidR="00DD4D88" w:rsidRPr="00DD4D88" w:rsidRDefault="00DD4D88" w:rsidP="00DD4D88">
      <w:pPr>
        <w:rPr>
          <w:rFonts w:cs="Arial"/>
          <w:szCs w:val="20"/>
        </w:rPr>
      </w:pPr>
    </w:p>
    <w:p w14:paraId="6CB4FFD6" w14:textId="77777777" w:rsidR="00DD4D88" w:rsidRPr="00DD4D88" w:rsidRDefault="00DD4D88" w:rsidP="00DD4D88">
      <w:pPr>
        <w:rPr>
          <w:rFonts w:cs="Arial"/>
          <w:szCs w:val="20"/>
        </w:rPr>
      </w:pPr>
      <w:r w:rsidRPr="00DD4D88">
        <w:rPr>
          <w:rFonts w:cs="Arial"/>
          <w:szCs w:val="20"/>
        </w:rPr>
        <w:t>K3W</w:t>
      </w:r>
      <w:r w:rsidRPr="00DD4D88">
        <w:rPr>
          <w:rFonts w:cs="Arial"/>
          <w:szCs w:val="20"/>
        </w:rPr>
        <w:tab/>
        <w:t xml:space="preserve">Battery, 900 cold-cranking amps with 95 amp hour rating </w:t>
      </w:r>
    </w:p>
    <w:p w14:paraId="76C7946C" w14:textId="77777777" w:rsidR="00DD4D88" w:rsidRPr="00DD4D88" w:rsidRDefault="00DD4D88" w:rsidP="00DD4D88">
      <w:pPr>
        <w:rPr>
          <w:rFonts w:cs="Arial"/>
          <w:szCs w:val="20"/>
        </w:rPr>
      </w:pPr>
    </w:p>
    <w:p w14:paraId="6195F1C9" w14:textId="77777777" w:rsidR="00DD4D88" w:rsidRPr="00DD4D88" w:rsidRDefault="00DD4D88" w:rsidP="00DD4D88">
      <w:pPr>
        <w:ind w:left="720" w:hanging="720"/>
        <w:rPr>
          <w:rFonts w:cs="Arial"/>
          <w:szCs w:val="20"/>
        </w:rPr>
      </w:pPr>
      <w:r w:rsidRPr="00DD4D88">
        <w:rPr>
          <w:rFonts w:cs="Arial"/>
          <w:szCs w:val="20"/>
        </w:rPr>
        <w:t>K6K</w:t>
      </w:r>
      <w:r w:rsidRPr="00DD4D88">
        <w:rPr>
          <w:rFonts w:cs="Arial"/>
          <w:szCs w:val="20"/>
        </w:rPr>
        <w:tab/>
        <w:t>Battery, auxiliary, 760 cold-cranking amps with 70 amp hour rating (packaged behind left rear cargo area panel</w:t>
      </w:r>
    </w:p>
    <w:p w14:paraId="5069A447" w14:textId="77777777" w:rsidR="00DD4D88" w:rsidRPr="00DD4D88" w:rsidRDefault="00DD4D88" w:rsidP="00DD4D88">
      <w:pPr>
        <w:ind w:left="720" w:hanging="720"/>
        <w:rPr>
          <w:rFonts w:cs="Arial"/>
          <w:szCs w:val="20"/>
        </w:rPr>
      </w:pPr>
    </w:p>
    <w:p w14:paraId="7FD02615" w14:textId="77777777" w:rsidR="00DD4D88" w:rsidRPr="00DD4D88" w:rsidRDefault="00DD4D88" w:rsidP="00DD4D88">
      <w:pPr>
        <w:rPr>
          <w:rFonts w:cs="Arial"/>
          <w:szCs w:val="20"/>
        </w:rPr>
      </w:pPr>
      <w:r w:rsidRPr="00DD4D88">
        <w:rPr>
          <w:rFonts w:cs="Arial"/>
          <w:szCs w:val="20"/>
        </w:rPr>
        <w:t>KX4</w:t>
      </w:r>
      <w:r w:rsidRPr="00DD4D88">
        <w:rPr>
          <w:rFonts w:cs="Arial"/>
          <w:szCs w:val="20"/>
        </w:rPr>
        <w:tab/>
        <w:t xml:space="preserve">Alternator, 220 amps </w:t>
      </w:r>
    </w:p>
    <w:p w14:paraId="6F520237" w14:textId="77777777" w:rsidR="00DD4D88" w:rsidRPr="00DD4D88" w:rsidRDefault="00DD4D88" w:rsidP="00DD4D88">
      <w:pPr>
        <w:rPr>
          <w:rFonts w:cs="Arial"/>
          <w:szCs w:val="20"/>
        </w:rPr>
      </w:pPr>
    </w:p>
    <w:p w14:paraId="382BEB4C" w14:textId="77777777" w:rsidR="00DD4D88" w:rsidRPr="00DD4D88" w:rsidRDefault="00DD4D88" w:rsidP="00DD4D88">
      <w:pPr>
        <w:rPr>
          <w:rFonts w:cs="Arial"/>
          <w:szCs w:val="20"/>
        </w:rPr>
      </w:pPr>
      <w:r w:rsidRPr="00DD4D88">
        <w:rPr>
          <w:rFonts w:cs="Arial"/>
          <w:szCs w:val="20"/>
        </w:rPr>
        <w:t>RC1</w:t>
      </w:r>
      <w:r w:rsidRPr="00DD4D88">
        <w:rPr>
          <w:rFonts w:cs="Arial"/>
          <w:szCs w:val="20"/>
        </w:rPr>
        <w:tab/>
        <w:t xml:space="preserve">Skid plate, front </w:t>
      </w:r>
    </w:p>
    <w:p w14:paraId="07EE8B12" w14:textId="77777777" w:rsidR="00DD4D88" w:rsidRPr="00DD4D88" w:rsidRDefault="00DD4D88" w:rsidP="00DD4D88">
      <w:pPr>
        <w:rPr>
          <w:rFonts w:cs="Arial"/>
          <w:szCs w:val="20"/>
        </w:rPr>
      </w:pPr>
    </w:p>
    <w:p w14:paraId="6559D773" w14:textId="77777777" w:rsidR="00DD4D88" w:rsidRPr="00DD4D88" w:rsidRDefault="00DD4D88" w:rsidP="00DD4D88">
      <w:pPr>
        <w:rPr>
          <w:rFonts w:cs="Arial"/>
          <w:szCs w:val="20"/>
        </w:rPr>
      </w:pPr>
      <w:r w:rsidRPr="00DD4D88">
        <w:rPr>
          <w:rFonts w:cs="Arial"/>
          <w:szCs w:val="20"/>
        </w:rPr>
        <w:t>V03</w:t>
      </w:r>
      <w:r w:rsidRPr="00DD4D88">
        <w:rPr>
          <w:rFonts w:cs="Arial"/>
          <w:szCs w:val="20"/>
        </w:rPr>
        <w:tab/>
        <w:t xml:space="preserve">Cooling system, extra capacity or (NHT) Max Trailering Package. </w:t>
      </w:r>
    </w:p>
    <w:p w14:paraId="42AB5388" w14:textId="77777777" w:rsidR="00DD4D88" w:rsidRPr="00DD4D88" w:rsidRDefault="00DD4D88" w:rsidP="00DD4D88">
      <w:pPr>
        <w:rPr>
          <w:rFonts w:cs="Arial"/>
          <w:szCs w:val="20"/>
        </w:rPr>
      </w:pPr>
    </w:p>
    <w:p w14:paraId="41B072CE" w14:textId="77777777" w:rsidR="00DD4D88" w:rsidRPr="00DD4D88" w:rsidRDefault="00DD4D88" w:rsidP="00DD4D88">
      <w:pPr>
        <w:ind w:left="720" w:hanging="720"/>
        <w:rPr>
          <w:rFonts w:cs="Arial"/>
          <w:szCs w:val="20"/>
        </w:rPr>
      </w:pPr>
      <w:r w:rsidRPr="00DD4D88">
        <w:rPr>
          <w:rFonts w:cs="Arial"/>
          <w:szCs w:val="20"/>
        </w:rPr>
        <w:t>V76</w:t>
      </w:r>
      <w:r w:rsidRPr="00DD4D88">
        <w:rPr>
          <w:rFonts w:cs="Arial"/>
          <w:szCs w:val="20"/>
        </w:rPr>
        <w:tab/>
        <w:t xml:space="preserve">Recovery hooks, 2 front, frame-mounted, Black (Requires (9C1) Police Vehicle </w:t>
      </w:r>
    </w:p>
    <w:p w14:paraId="29311FFB" w14:textId="77777777" w:rsidR="00DD4D88" w:rsidRPr="00DD4D88" w:rsidRDefault="00DD4D88" w:rsidP="00DD4D88">
      <w:pPr>
        <w:rPr>
          <w:rFonts w:cs="Arial"/>
          <w:szCs w:val="20"/>
        </w:rPr>
      </w:pPr>
    </w:p>
    <w:p w14:paraId="5CA49D2C" w14:textId="77777777" w:rsidR="00DD4D88" w:rsidRPr="00DD4D88" w:rsidRDefault="00DD4D88" w:rsidP="00DD4D88">
      <w:pPr>
        <w:ind w:left="720" w:hanging="720"/>
        <w:rPr>
          <w:rFonts w:cs="Arial"/>
          <w:szCs w:val="20"/>
        </w:rPr>
      </w:pPr>
      <w:r w:rsidRPr="00DD4D88">
        <w:rPr>
          <w:rFonts w:cs="Arial"/>
          <w:szCs w:val="20"/>
        </w:rPr>
        <w:t>-</w:t>
      </w:r>
      <w:r w:rsidRPr="00DD4D88">
        <w:rPr>
          <w:rFonts w:cs="Arial"/>
          <w:szCs w:val="20"/>
        </w:rPr>
        <w:tab/>
        <w:t xml:space="preserve">Exterior ornamentation delete (front &amp; rear Chevrolet bowties will remain) (Included and only available with (9C1) </w:t>
      </w:r>
    </w:p>
    <w:p w14:paraId="322E9BA5" w14:textId="77777777" w:rsidR="00DD4D88" w:rsidRPr="00DD4D88" w:rsidRDefault="00DD4D88" w:rsidP="00DD4D88">
      <w:pPr>
        <w:ind w:left="720" w:hanging="720"/>
        <w:rPr>
          <w:rFonts w:cs="Arial"/>
          <w:szCs w:val="20"/>
        </w:rPr>
      </w:pPr>
    </w:p>
    <w:p w14:paraId="4115C9AE" w14:textId="77777777" w:rsidR="00DD4D88" w:rsidRPr="00DD4D88" w:rsidRDefault="00DD4D88" w:rsidP="00DD4D88">
      <w:pPr>
        <w:rPr>
          <w:rFonts w:cs="Arial"/>
          <w:szCs w:val="20"/>
        </w:rPr>
      </w:pPr>
      <w:r w:rsidRPr="00DD4D88">
        <w:rPr>
          <w:rFonts w:cs="Arial"/>
          <w:szCs w:val="20"/>
        </w:rPr>
        <w:t>RAV</w:t>
      </w:r>
      <w:r w:rsidRPr="00DD4D88">
        <w:rPr>
          <w:rFonts w:cs="Arial"/>
          <w:szCs w:val="20"/>
        </w:rPr>
        <w:tab/>
        <w:t xml:space="preserve">Tire, spare P275/55R20 all-season, black wall, Firestone Firehawk Pursuit </w:t>
      </w:r>
    </w:p>
    <w:p w14:paraId="7BE6EFA6" w14:textId="77777777" w:rsidR="00DD4D88" w:rsidRPr="00DD4D88" w:rsidRDefault="00DD4D88" w:rsidP="00DD4D88">
      <w:pPr>
        <w:rPr>
          <w:rFonts w:cs="Arial"/>
          <w:szCs w:val="20"/>
        </w:rPr>
      </w:pPr>
      <w:r w:rsidRPr="00DD4D88">
        <w:rPr>
          <w:rFonts w:cs="Arial"/>
          <w:szCs w:val="20"/>
        </w:rPr>
        <w:tab/>
      </w:r>
    </w:p>
    <w:p w14:paraId="6584B288" w14:textId="77777777" w:rsidR="00DD4D88" w:rsidRPr="00DD4D88" w:rsidRDefault="00DD4D88" w:rsidP="00DD4D88">
      <w:pPr>
        <w:rPr>
          <w:rFonts w:cs="Arial"/>
          <w:szCs w:val="20"/>
        </w:rPr>
      </w:pPr>
      <w:r w:rsidRPr="00DD4D88">
        <w:rPr>
          <w:rFonts w:cs="Arial"/>
          <w:szCs w:val="20"/>
        </w:rPr>
        <w:lastRenderedPageBreak/>
        <w:t>RNQ</w:t>
      </w:r>
      <w:r w:rsidRPr="00DD4D88">
        <w:rPr>
          <w:rFonts w:cs="Arial"/>
          <w:szCs w:val="20"/>
        </w:rPr>
        <w:tab/>
        <w:t xml:space="preserve">Wheel, full-size spare, matching 20" (50.8 cm) steel wheel without center cap </w:t>
      </w:r>
    </w:p>
    <w:p w14:paraId="2EC1F5BB" w14:textId="77777777" w:rsidR="00DD4D88" w:rsidRPr="00DD4D88" w:rsidRDefault="00DD4D88" w:rsidP="00DD4D88">
      <w:pPr>
        <w:rPr>
          <w:rFonts w:cs="Arial"/>
          <w:szCs w:val="20"/>
        </w:rPr>
      </w:pPr>
    </w:p>
    <w:p w14:paraId="61FCD71B" w14:textId="77777777" w:rsidR="00DD4D88" w:rsidRPr="00DD4D88" w:rsidRDefault="00DD4D88" w:rsidP="00DD4D88">
      <w:pPr>
        <w:rPr>
          <w:rFonts w:cs="Arial"/>
          <w:szCs w:val="20"/>
        </w:rPr>
      </w:pPr>
      <w:r w:rsidRPr="00DD4D88">
        <w:rPr>
          <w:rFonts w:cs="Arial"/>
          <w:szCs w:val="20"/>
        </w:rPr>
        <w:t>V53</w:t>
      </w:r>
      <w:r w:rsidRPr="00DD4D88">
        <w:rPr>
          <w:rFonts w:cs="Arial"/>
          <w:szCs w:val="20"/>
        </w:rPr>
        <w:tab/>
        <w:t xml:space="preserve">Luggage rack side rails, delete  </w:t>
      </w:r>
    </w:p>
    <w:p w14:paraId="3BD50E49" w14:textId="77777777" w:rsidR="00DD4D88" w:rsidRPr="00DD4D88" w:rsidRDefault="00DD4D88" w:rsidP="00DD4D88">
      <w:pPr>
        <w:rPr>
          <w:rFonts w:cs="Arial"/>
          <w:szCs w:val="20"/>
        </w:rPr>
      </w:pPr>
    </w:p>
    <w:p w14:paraId="7791DA70" w14:textId="77777777" w:rsidR="00DD4D88" w:rsidRPr="00DD4D88" w:rsidRDefault="00DD4D88" w:rsidP="00DD4D88">
      <w:pPr>
        <w:rPr>
          <w:rFonts w:cs="Arial"/>
          <w:szCs w:val="20"/>
        </w:rPr>
      </w:pPr>
      <w:r w:rsidRPr="00DD4D88">
        <w:rPr>
          <w:rFonts w:cs="Arial"/>
          <w:szCs w:val="20"/>
        </w:rPr>
        <w:t>WUA</w:t>
      </w:r>
      <w:r w:rsidRPr="00DD4D88">
        <w:rPr>
          <w:rFonts w:cs="Arial"/>
          <w:szCs w:val="20"/>
        </w:rPr>
        <w:tab/>
        <w:t>Fascia, front high-approach angle</w:t>
      </w:r>
      <w:r w:rsidRPr="00DD4D88">
        <w:rPr>
          <w:rFonts w:cs="Arial"/>
          <w:szCs w:val="20"/>
        </w:rPr>
        <w:tab/>
      </w:r>
    </w:p>
    <w:p w14:paraId="3175E550" w14:textId="77777777" w:rsidR="00DD4D88" w:rsidRPr="00DD4D88" w:rsidRDefault="00DD4D88" w:rsidP="00DD4D88">
      <w:pPr>
        <w:rPr>
          <w:rFonts w:cs="Arial"/>
          <w:szCs w:val="20"/>
        </w:rPr>
      </w:pPr>
      <w:r w:rsidRPr="00DD4D88">
        <w:rPr>
          <w:rFonts w:cs="Arial"/>
          <w:szCs w:val="20"/>
        </w:rPr>
        <w:tab/>
      </w:r>
      <w:r w:rsidRPr="00DD4D88">
        <w:rPr>
          <w:rFonts w:cs="Arial"/>
          <w:szCs w:val="20"/>
        </w:rPr>
        <w:tab/>
      </w:r>
    </w:p>
    <w:p w14:paraId="12EAF3D3" w14:textId="77777777" w:rsidR="00DD4D88" w:rsidRPr="00DD4D88" w:rsidRDefault="00DD4D88" w:rsidP="00DD4D88">
      <w:pPr>
        <w:pStyle w:val="ListParagraph"/>
        <w:numPr>
          <w:ilvl w:val="0"/>
          <w:numId w:val="20"/>
        </w:numPr>
        <w:adjustRightInd/>
        <w:rPr>
          <w:rFonts w:cs="Arial"/>
          <w:szCs w:val="20"/>
        </w:rPr>
      </w:pPr>
      <w:r w:rsidRPr="00DD4D88">
        <w:rPr>
          <w:rFonts w:cs="Arial"/>
          <w:szCs w:val="20"/>
        </w:rPr>
        <w:t>Instrumentation, analog with certified 140 mph speedometer, odometer with trip odometer, engine hour meter, fuel level, voltmeter, engine temperature, oil pressure and tachometer</w:t>
      </w:r>
      <w:r w:rsidRPr="00DD4D88">
        <w:rPr>
          <w:rFonts w:cs="Arial"/>
          <w:szCs w:val="20"/>
        </w:rPr>
        <w:tab/>
      </w:r>
      <w:r w:rsidRPr="00DD4D88">
        <w:rPr>
          <w:rFonts w:cs="Arial"/>
          <w:szCs w:val="20"/>
        </w:rPr>
        <w:tab/>
      </w:r>
    </w:p>
    <w:p w14:paraId="5A989D3F" w14:textId="77777777" w:rsidR="00DD4D88" w:rsidRPr="00DD4D88" w:rsidRDefault="00DD4D88" w:rsidP="00DD4D88">
      <w:pPr>
        <w:ind w:left="720"/>
        <w:rPr>
          <w:rFonts w:cs="Arial"/>
          <w:szCs w:val="20"/>
        </w:rPr>
      </w:pPr>
    </w:p>
    <w:p w14:paraId="2BD5718C" w14:textId="77777777" w:rsidR="00DD4D88" w:rsidRPr="00DD4D88" w:rsidRDefault="00DD4D88" w:rsidP="00DD4D88">
      <w:pPr>
        <w:pStyle w:val="ListParagraph"/>
        <w:numPr>
          <w:ilvl w:val="0"/>
          <w:numId w:val="20"/>
        </w:numPr>
        <w:adjustRightInd/>
        <w:rPr>
          <w:rFonts w:cs="Arial"/>
          <w:szCs w:val="20"/>
        </w:rPr>
      </w:pPr>
      <w:r w:rsidRPr="00DD4D88">
        <w:rPr>
          <w:rFonts w:cs="Arial"/>
          <w:szCs w:val="20"/>
        </w:rPr>
        <w:t xml:space="preserve">Power supply, 100-amp, auxiliary battery, rear electrical center. </w:t>
      </w:r>
    </w:p>
    <w:p w14:paraId="3671E4C5" w14:textId="77777777" w:rsidR="00DD4D88" w:rsidRPr="00DD4D88" w:rsidRDefault="00DD4D88" w:rsidP="00DD4D88">
      <w:pPr>
        <w:pStyle w:val="ListParagraph"/>
        <w:numPr>
          <w:ilvl w:val="0"/>
          <w:numId w:val="20"/>
        </w:numPr>
        <w:adjustRightInd/>
        <w:rPr>
          <w:rFonts w:cs="Arial"/>
          <w:szCs w:val="20"/>
        </w:rPr>
      </w:pPr>
      <w:r w:rsidRPr="00DD4D88">
        <w:rPr>
          <w:rFonts w:cs="Arial"/>
          <w:szCs w:val="20"/>
        </w:rPr>
        <w:t>Power supply, 120-amp, (4) 30-amp circuit, Primary battery relay controlled, passenger compartment harness wiring.</w:t>
      </w:r>
    </w:p>
    <w:p w14:paraId="4A623C66" w14:textId="77777777" w:rsidR="00DD4D88" w:rsidRPr="00DD4D88" w:rsidRDefault="00DD4D88" w:rsidP="00DD4D88">
      <w:pPr>
        <w:ind w:left="720"/>
        <w:rPr>
          <w:rFonts w:cs="Arial"/>
          <w:szCs w:val="20"/>
        </w:rPr>
      </w:pPr>
    </w:p>
    <w:p w14:paraId="35B3DEEF" w14:textId="77777777" w:rsidR="00DD4D88" w:rsidRPr="00DD4D88" w:rsidRDefault="00DD4D88" w:rsidP="00DD4D88">
      <w:pPr>
        <w:pStyle w:val="ListParagraph"/>
        <w:numPr>
          <w:ilvl w:val="0"/>
          <w:numId w:val="20"/>
        </w:numPr>
        <w:adjustRightInd/>
        <w:rPr>
          <w:rFonts w:cs="Arial"/>
          <w:szCs w:val="20"/>
        </w:rPr>
      </w:pPr>
      <w:r w:rsidRPr="00DD4D88">
        <w:rPr>
          <w:rFonts w:cs="Arial"/>
          <w:szCs w:val="20"/>
        </w:rPr>
        <w:t>Power supply, 50-amp, power supply, auxiliary battery passenger compartment wiring harness.</w:t>
      </w:r>
      <w:r w:rsidRPr="00DD4D88">
        <w:rPr>
          <w:rFonts w:cs="Arial"/>
          <w:szCs w:val="20"/>
        </w:rPr>
        <w:tab/>
      </w:r>
    </w:p>
    <w:p w14:paraId="507C5469" w14:textId="77777777" w:rsidR="00DD4D88" w:rsidRPr="00DD4D88" w:rsidRDefault="00DD4D88" w:rsidP="00DD4D88">
      <w:pPr>
        <w:rPr>
          <w:rFonts w:cs="Arial"/>
          <w:szCs w:val="20"/>
        </w:rPr>
      </w:pPr>
    </w:p>
    <w:p w14:paraId="4CBF14F7" w14:textId="77777777" w:rsidR="00DD4D88" w:rsidRPr="00DD4D88" w:rsidRDefault="00DD4D88" w:rsidP="00DD4D88">
      <w:pPr>
        <w:pStyle w:val="ListParagraph"/>
        <w:numPr>
          <w:ilvl w:val="0"/>
          <w:numId w:val="20"/>
        </w:numPr>
        <w:adjustRightInd/>
        <w:rPr>
          <w:rFonts w:cs="Arial"/>
          <w:szCs w:val="20"/>
        </w:rPr>
      </w:pPr>
      <w:r w:rsidRPr="00DD4D88">
        <w:rPr>
          <w:rFonts w:cs="Arial"/>
          <w:szCs w:val="20"/>
        </w:rPr>
        <w:t>Theft-deterrent system, vehicle, PASS-Key III.</w:t>
      </w:r>
    </w:p>
    <w:p w14:paraId="599412E2" w14:textId="77777777" w:rsidR="00DD4D88" w:rsidRPr="00DD4D88" w:rsidRDefault="00DD4D88" w:rsidP="00DD4D88">
      <w:pPr>
        <w:rPr>
          <w:rFonts w:cs="Arial"/>
          <w:szCs w:val="20"/>
        </w:rPr>
      </w:pPr>
    </w:p>
    <w:p w14:paraId="20A54910" w14:textId="77777777" w:rsidR="00DD4D88" w:rsidRPr="00DD4D88" w:rsidRDefault="00DD4D88" w:rsidP="00DD4D88">
      <w:pPr>
        <w:rPr>
          <w:rFonts w:cs="Arial"/>
          <w:szCs w:val="20"/>
        </w:rPr>
      </w:pPr>
      <w:r w:rsidRPr="00DD4D88">
        <w:rPr>
          <w:rFonts w:cs="Arial"/>
          <w:szCs w:val="20"/>
        </w:rPr>
        <w:t>ATD</w:t>
      </w:r>
      <w:r w:rsidRPr="00DD4D88">
        <w:rPr>
          <w:rFonts w:cs="Arial"/>
          <w:szCs w:val="20"/>
        </w:rPr>
        <w:tab/>
        <w:t xml:space="preserve">Seat delete, third row passenger </w:t>
      </w:r>
    </w:p>
    <w:p w14:paraId="7FF09FEF" w14:textId="77777777" w:rsidR="00DD4D88" w:rsidRPr="00DD4D88" w:rsidRDefault="00DD4D88" w:rsidP="00DD4D88">
      <w:pPr>
        <w:rPr>
          <w:rFonts w:cs="Arial"/>
          <w:szCs w:val="20"/>
        </w:rPr>
      </w:pPr>
    </w:p>
    <w:p w14:paraId="4D348BB6" w14:textId="77777777" w:rsidR="00DD4D88" w:rsidRPr="00DD4D88" w:rsidRDefault="00DD4D88" w:rsidP="00DD4D88">
      <w:pPr>
        <w:rPr>
          <w:rFonts w:cs="Arial"/>
          <w:szCs w:val="20"/>
        </w:rPr>
      </w:pPr>
      <w:r w:rsidRPr="00DD4D88">
        <w:rPr>
          <w:rFonts w:cs="Arial"/>
          <w:szCs w:val="20"/>
        </w:rPr>
        <w:t>ATZ</w:t>
      </w:r>
      <w:r w:rsidRPr="00DD4D88">
        <w:rPr>
          <w:rFonts w:cs="Arial"/>
          <w:szCs w:val="20"/>
        </w:rPr>
        <w:tab/>
        <w:t>Seat delete, second row (Includes (VXT) incomplete vehicle.</w:t>
      </w:r>
    </w:p>
    <w:p w14:paraId="73E09091" w14:textId="77777777" w:rsidR="00DD4D88" w:rsidRPr="00DD4D88" w:rsidRDefault="00DD4D88" w:rsidP="00DD4D88">
      <w:pPr>
        <w:rPr>
          <w:rFonts w:cs="Arial"/>
          <w:szCs w:val="20"/>
        </w:rPr>
      </w:pPr>
      <w:r w:rsidRPr="00DD4D88">
        <w:rPr>
          <w:rFonts w:cs="Arial"/>
          <w:szCs w:val="20"/>
        </w:rPr>
        <w:tab/>
      </w:r>
    </w:p>
    <w:p w14:paraId="09170783" w14:textId="77777777" w:rsidR="00DD4D88" w:rsidRPr="00DD4D88" w:rsidRDefault="00DD4D88" w:rsidP="00DD4D88">
      <w:pPr>
        <w:rPr>
          <w:rFonts w:cs="Arial"/>
          <w:szCs w:val="20"/>
        </w:rPr>
      </w:pPr>
      <w:r w:rsidRPr="00DD4D88">
        <w:rPr>
          <w:rFonts w:cs="Arial"/>
          <w:szCs w:val="20"/>
        </w:rPr>
        <w:t>AX2</w:t>
      </w:r>
      <w:r w:rsidRPr="00DD4D88">
        <w:rPr>
          <w:rFonts w:cs="Arial"/>
          <w:szCs w:val="20"/>
        </w:rPr>
        <w:tab/>
        <w:t>Key, unique.</w:t>
      </w:r>
      <w:r w:rsidRPr="00DD4D88">
        <w:rPr>
          <w:rFonts w:cs="Arial"/>
          <w:szCs w:val="20"/>
        </w:rPr>
        <w:tab/>
      </w:r>
    </w:p>
    <w:p w14:paraId="5387D161" w14:textId="77777777" w:rsidR="00DD4D88" w:rsidRPr="00DD4D88" w:rsidRDefault="00DD4D88" w:rsidP="00DD4D88">
      <w:pPr>
        <w:rPr>
          <w:rFonts w:cs="Arial"/>
          <w:szCs w:val="20"/>
        </w:rPr>
      </w:pPr>
    </w:p>
    <w:p w14:paraId="1C785733" w14:textId="77777777" w:rsidR="00DD4D88" w:rsidRPr="00DD4D88" w:rsidRDefault="00DD4D88" w:rsidP="00DD4D88">
      <w:pPr>
        <w:rPr>
          <w:rFonts w:cs="Arial"/>
          <w:szCs w:val="20"/>
        </w:rPr>
      </w:pPr>
      <w:r w:rsidRPr="00DD4D88">
        <w:rPr>
          <w:rFonts w:cs="Arial"/>
          <w:szCs w:val="20"/>
        </w:rPr>
        <w:t>BTV</w:t>
      </w:r>
      <w:r w:rsidRPr="00DD4D88">
        <w:rPr>
          <w:rFonts w:cs="Arial"/>
          <w:szCs w:val="20"/>
        </w:rPr>
        <w:tab/>
        <w:t>Remote start.</w:t>
      </w:r>
      <w:r w:rsidRPr="00DD4D88">
        <w:rPr>
          <w:rFonts w:cs="Arial"/>
          <w:szCs w:val="20"/>
        </w:rPr>
        <w:tab/>
      </w:r>
      <w:r w:rsidRPr="00DD4D88">
        <w:rPr>
          <w:rFonts w:cs="Arial"/>
          <w:szCs w:val="20"/>
        </w:rPr>
        <w:tab/>
      </w:r>
    </w:p>
    <w:p w14:paraId="4FB5F4A7" w14:textId="77777777" w:rsidR="00DD4D88" w:rsidRPr="00DD4D88" w:rsidRDefault="00DD4D88" w:rsidP="00DD4D88">
      <w:pPr>
        <w:rPr>
          <w:rFonts w:cs="Arial"/>
          <w:szCs w:val="20"/>
        </w:rPr>
      </w:pPr>
    </w:p>
    <w:p w14:paraId="12777C31" w14:textId="77777777" w:rsidR="00DD4D88" w:rsidRPr="00DD4D88" w:rsidRDefault="00DD4D88" w:rsidP="00DD4D88">
      <w:pPr>
        <w:rPr>
          <w:rFonts w:cs="Arial"/>
          <w:szCs w:val="20"/>
        </w:rPr>
      </w:pPr>
      <w:r w:rsidRPr="00DD4D88">
        <w:rPr>
          <w:rFonts w:cs="Arial"/>
          <w:szCs w:val="20"/>
        </w:rPr>
        <w:t>VZ2</w:t>
      </w:r>
      <w:r w:rsidRPr="00DD4D88">
        <w:rPr>
          <w:rFonts w:cs="Arial"/>
          <w:szCs w:val="20"/>
        </w:rPr>
        <w:tab/>
        <w:t>Speedometer calibration.</w:t>
      </w:r>
      <w:r w:rsidRPr="00DD4D88">
        <w:rPr>
          <w:rFonts w:cs="Arial"/>
          <w:szCs w:val="20"/>
        </w:rPr>
        <w:tab/>
      </w:r>
    </w:p>
    <w:p w14:paraId="0CE42F42" w14:textId="77777777" w:rsidR="00DD4D88" w:rsidRPr="00DD4D88" w:rsidRDefault="00DD4D88" w:rsidP="00DD4D88">
      <w:pPr>
        <w:rPr>
          <w:rFonts w:cs="Arial"/>
          <w:szCs w:val="20"/>
        </w:rPr>
      </w:pPr>
    </w:p>
    <w:p w14:paraId="28F5A715" w14:textId="77777777" w:rsidR="00DD4D88" w:rsidRPr="00DD4D88" w:rsidRDefault="00DD4D88" w:rsidP="00DD4D88">
      <w:pPr>
        <w:ind w:left="720" w:hanging="720"/>
        <w:rPr>
          <w:rFonts w:cs="Arial"/>
          <w:szCs w:val="20"/>
        </w:rPr>
      </w:pPr>
      <w:r w:rsidRPr="00DD4D88">
        <w:rPr>
          <w:rFonts w:cs="Arial"/>
          <w:szCs w:val="20"/>
        </w:rPr>
        <w:t>UHY</w:t>
      </w:r>
      <w:r w:rsidRPr="00DD4D88">
        <w:rPr>
          <w:rFonts w:cs="Arial"/>
          <w:szCs w:val="20"/>
        </w:rPr>
        <w:tab/>
        <w:t xml:space="preserve">Automatic Emergency Braking. </w:t>
      </w:r>
    </w:p>
    <w:p w14:paraId="73179BA1" w14:textId="77777777" w:rsidR="00DD4D88" w:rsidRPr="00DD4D88" w:rsidRDefault="00DD4D88" w:rsidP="00DD4D88">
      <w:pPr>
        <w:rPr>
          <w:rFonts w:cs="Arial"/>
          <w:szCs w:val="20"/>
        </w:rPr>
      </w:pPr>
      <w:r w:rsidRPr="00DD4D88">
        <w:rPr>
          <w:rFonts w:cs="Arial"/>
          <w:szCs w:val="20"/>
        </w:rPr>
        <w:t xml:space="preserve"> </w:t>
      </w:r>
    </w:p>
    <w:p w14:paraId="6BBA68DF" w14:textId="77777777" w:rsidR="00DD4D88" w:rsidRPr="00DD4D88" w:rsidRDefault="00DD4D88" w:rsidP="00DD4D88">
      <w:pPr>
        <w:pStyle w:val="ListParagraph"/>
        <w:numPr>
          <w:ilvl w:val="0"/>
          <w:numId w:val="20"/>
        </w:numPr>
        <w:adjustRightInd/>
        <w:rPr>
          <w:rFonts w:cs="Arial"/>
          <w:szCs w:val="20"/>
        </w:rPr>
      </w:pPr>
      <w:r w:rsidRPr="00DD4D88">
        <w:rPr>
          <w:rFonts w:cs="Arial"/>
          <w:szCs w:val="20"/>
        </w:rPr>
        <w:t>Seat belts, 3-point, all seating positions.</w:t>
      </w:r>
      <w:r w:rsidRPr="00DD4D88">
        <w:rPr>
          <w:rFonts w:cs="Arial"/>
          <w:szCs w:val="20"/>
        </w:rPr>
        <w:tab/>
      </w:r>
    </w:p>
    <w:p w14:paraId="695616BD" w14:textId="77777777" w:rsidR="00DD4D88" w:rsidRPr="00DD4D88" w:rsidRDefault="00DD4D88" w:rsidP="00DD4D88">
      <w:pPr>
        <w:rPr>
          <w:rFonts w:cs="Arial"/>
          <w:szCs w:val="20"/>
        </w:rPr>
      </w:pPr>
    </w:p>
    <w:p w14:paraId="26B347DF" w14:textId="77777777" w:rsidR="00DD4D88" w:rsidRPr="00DD4D88" w:rsidRDefault="00DD4D88" w:rsidP="00DD4D88">
      <w:pPr>
        <w:ind w:left="720" w:hanging="720"/>
        <w:rPr>
          <w:rFonts w:cs="Arial"/>
          <w:szCs w:val="20"/>
        </w:rPr>
      </w:pPr>
      <w:r w:rsidRPr="00DD4D88">
        <w:rPr>
          <w:rFonts w:cs="Arial"/>
          <w:szCs w:val="20"/>
        </w:rPr>
        <w:t>UE4</w:t>
      </w:r>
      <w:r w:rsidRPr="00DD4D88">
        <w:rPr>
          <w:rFonts w:cs="Arial"/>
          <w:szCs w:val="20"/>
        </w:rPr>
        <w:tab/>
        <w:t xml:space="preserve">Following Distance Indicator. </w:t>
      </w:r>
    </w:p>
    <w:p w14:paraId="46D90F7A" w14:textId="77777777" w:rsidR="00DD4D88" w:rsidRPr="00DD4D88" w:rsidRDefault="00DD4D88" w:rsidP="00DD4D88">
      <w:pPr>
        <w:rPr>
          <w:rFonts w:cs="Arial"/>
          <w:szCs w:val="20"/>
        </w:rPr>
      </w:pPr>
    </w:p>
    <w:p w14:paraId="10339084" w14:textId="77777777" w:rsidR="00DD4D88" w:rsidRPr="00DD4D88" w:rsidRDefault="00DD4D88" w:rsidP="00DD4D88">
      <w:pPr>
        <w:ind w:left="720" w:hanging="720"/>
        <w:rPr>
          <w:rFonts w:cs="Arial"/>
          <w:szCs w:val="20"/>
        </w:rPr>
      </w:pPr>
      <w:r w:rsidRPr="00DD4D88">
        <w:rPr>
          <w:rFonts w:cs="Arial"/>
          <w:szCs w:val="20"/>
        </w:rPr>
        <w:t>UEU</w:t>
      </w:r>
      <w:r w:rsidRPr="00DD4D88">
        <w:rPr>
          <w:rFonts w:cs="Arial"/>
          <w:szCs w:val="20"/>
        </w:rPr>
        <w:tab/>
        <w:t xml:space="preserve">Forward Collision Alert. </w:t>
      </w:r>
    </w:p>
    <w:p w14:paraId="253BDF96" w14:textId="77777777" w:rsidR="00DD4D88" w:rsidRPr="00DD4D88" w:rsidRDefault="00DD4D88" w:rsidP="00DD4D88">
      <w:pPr>
        <w:rPr>
          <w:rFonts w:cs="Arial"/>
          <w:szCs w:val="20"/>
        </w:rPr>
      </w:pPr>
    </w:p>
    <w:p w14:paraId="04FD49D9" w14:textId="77777777" w:rsidR="00DD4D88" w:rsidRPr="00DD4D88" w:rsidRDefault="00DD4D88" w:rsidP="00DD4D88">
      <w:pPr>
        <w:ind w:left="720" w:hanging="720"/>
        <w:rPr>
          <w:rFonts w:cs="Arial"/>
          <w:szCs w:val="20"/>
        </w:rPr>
      </w:pPr>
      <w:r w:rsidRPr="00DD4D88">
        <w:rPr>
          <w:rFonts w:cs="Arial"/>
          <w:szCs w:val="20"/>
        </w:rPr>
        <w:t>UHX</w:t>
      </w:r>
      <w:r w:rsidRPr="00DD4D88">
        <w:rPr>
          <w:rFonts w:cs="Arial"/>
          <w:szCs w:val="20"/>
        </w:rPr>
        <w:tab/>
        <w:t>Lane Keep Assist with Lane Departure Warning.</w:t>
      </w:r>
    </w:p>
    <w:p w14:paraId="0406C0D5" w14:textId="77777777" w:rsidR="00DD4D88" w:rsidRPr="00DD4D88" w:rsidRDefault="00DD4D88" w:rsidP="00DD4D88">
      <w:pPr>
        <w:rPr>
          <w:rFonts w:cs="Arial"/>
          <w:szCs w:val="20"/>
        </w:rPr>
      </w:pPr>
    </w:p>
    <w:p w14:paraId="12206B4C" w14:textId="77777777" w:rsidR="00DD4D88" w:rsidRPr="00DD4D88" w:rsidRDefault="00DD4D88" w:rsidP="00DD4D88">
      <w:pPr>
        <w:ind w:left="720" w:hanging="720"/>
        <w:rPr>
          <w:rFonts w:cs="Arial"/>
          <w:szCs w:val="20"/>
        </w:rPr>
      </w:pPr>
      <w:r w:rsidRPr="00DD4D88">
        <w:rPr>
          <w:rFonts w:cs="Arial"/>
          <w:szCs w:val="20"/>
        </w:rPr>
        <w:t>UKJ</w:t>
      </w:r>
      <w:r w:rsidRPr="00DD4D88">
        <w:rPr>
          <w:rFonts w:cs="Arial"/>
          <w:szCs w:val="20"/>
        </w:rPr>
        <w:tab/>
        <w:t xml:space="preserve">Front Pedestrian Braking. </w:t>
      </w:r>
    </w:p>
    <w:p w14:paraId="00C0F3C4" w14:textId="77777777" w:rsidR="00DD4D88" w:rsidRPr="00DD4D88" w:rsidRDefault="00DD4D88" w:rsidP="00DD4D88">
      <w:pPr>
        <w:rPr>
          <w:rFonts w:cs="Arial"/>
          <w:szCs w:val="20"/>
        </w:rPr>
      </w:pPr>
    </w:p>
    <w:p w14:paraId="05545FAD" w14:textId="77777777" w:rsidR="00DD4D88" w:rsidRPr="00DD4D88" w:rsidRDefault="00DD4D88" w:rsidP="00DD4D88">
      <w:pPr>
        <w:rPr>
          <w:rFonts w:cs="Arial"/>
          <w:szCs w:val="20"/>
        </w:rPr>
      </w:pPr>
      <w:r w:rsidRPr="00DD4D88">
        <w:rPr>
          <w:rFonts w:cs="Arial"/>
          <w:szCs w:val="20"/>
        </w:rPr>
        <w:t>5J1</w:t>
      </w:r>
      <w:r w:rsidRPr="00DD4D88">
        <w:rPr>
          <w:rFonts w:cs="Arial"/>
          <w:szCs w:val="20"/>
        </w:rPr>
        <w:tab/>
        <w:t>Calibration, keyless remote panic button and exterior lights/horn disable.</w:t>
      </w:r>
      <w:r w:rsidRPr="00DD4D88">
        <w:rPr>
          <w:rFonts w:cs="Arial"/>
          <w:szCs w:val="20"/>
        </w:rPr>
        <w:tab/>
      </w:r>
    </w:p>
    <w:p w14:paraId="10E72F8B" w14:textId="77777777" w:rsidR="00DD4D88" w:rsidRPr="00DD4D88" w:rsidRDefault="00DD4D88" w:rsidP="00DD4D88">
      <w:pPr>
        <w:ind w:firstLine="720"/>
        <w:rPr>
          <w:rFonts w:cs="Arial"/>
          <w:szCs w:val="20"/>
        </w:rPr>
      </w:pPr>
      <w:r w:rsidRPr="00DD4D88">
        <w:rPr>
          <w:rFonts w:cs="Arial"/>
          <w:szCs w:val="20"/>
        </w:rPr>
        <w:tab/>
      </w:r>
      <w:r w:rsidRPr="00DD4D88">
        <w:rPr>
          <w:rFonts w:cs="Arial"/>
          <w:szCs w:val="20"/>
        </w:rPr>
        <w:tab/>
      </w:r>
    </w:p>
    <w:p w14:paraId="10178F3E" w14:textId="77777777" w:rsidR="00DD4D88" w:rsidRPr="00DD4D88" w:rsidRDefault="00DD4D88" w:rsidP="00DD4D88">
      <w:pPr>
        <w:rPr>
          <w:rFonts w:cs="Arial"/>
          <w:szCs w:val="20"/>
        </w:rPr>
      </w:pPr>
      <w:r w:rsidRPr="00DD4D88">
        <w:rPr>
          <w:rFonts w:cs="Arial"/>
          <w:szCs w:val="20"/>
        </w:rPr>
        <w:t>5J3</w:t>
      </w:r>
      <w:r w:rsidRPr="00DD4D88">
        <w:rPr>
          <w:rFonts w:cs="Arial"/>
          <w:szCs w:val="20"/>
        </w:rPr>
        <w:tab/>
        <w:t xml:space="preserve">Calibration, Surveillance Mode interior lighting. </w:t>
      </w:r>
    </w:p>
    <w:p w14:paraId="72DF0A61" w14:textId="77777777" w:rsidR="00DD4D88" w:rsidRPr="00DD4D88" w:rsidRDefault="00DD4D88" w:rsidP="00DD4D88">
      <w:pPr>
        <w:rPr>
          <w:rFonts w:cs="Arial"/>
          <w:szCs w:val="20"/>
        </w:rPr>
      </w:pPr>
    </w:p>
    <w:p w14:paraId="719E1ADC" w14:textId="6A6AE286" w:rsidR="00DD4D88" w:rsidRPr="00DD4D88" w:rsidRDefault="00DD4D88" w:rsidP="00DD4D88">
      <w:pPr>
        <w:ind w:left="720" w:hanging="720"/>
        <w:rPr>
          <w:rFonts w:cs="Arial"/>
          <w:szCs w:val="20"/>
        </w:rPr>
      </w:pPr>
      <w:r w:rsidRPr="00DD4D88">
        <w:rPr>
          <w:rFonts w:cs="Arial"/>
          <w:szCs w:val="20"/>
        </w:rPr>
        <w:t>5J9</w:t>
      </w:r>
      <w:r w:rsidRPr="00DD4D88">
        <w:rPr>
          <w:rFonts w:cs="Arial"/>
          <w:szCs w:val="20"/>
        </w:rPr>
        <w:tab/>
        <w:t xml:space="preserve">Calibration tail lamp flasher, Red/White </w:t>
      </w:r>
    </w:p>
    <w:p w14:paraId="5979646E" w14:textId="77777777" w:rsidR="00DD4D88" w:rsidRPr="00DD4D88" w:rsidRDefault="00DD4D88" w:rsidP="00DD4D88">
      <w:pPr>
        <w:ind w:left="720" w:hanging="720"/>
        <w:rPr>
          <w:rFonts w:cs="Arial"/>
          <w:szCs w:val="20"/>
        </w:rPr>
      </w:pPr>
      <w:r w:rsidRPr="00DD4D88">
        <w:rPr>
          <w:rFonts w:cs="Arial"/>
          <w:szCs w:val="20"/>
        </w:rPr>
        <w:tab/>
      </w:r>
      <w:r w:rsidRPr="00DD4D88">
        <w:rPr>
          <w:rFonts w:cs="Arial"/>
          <w:szCs w:val="20"/>
        </w:rPr>
        <w:tab/>
      </w:r>
    </w:p>
    <w:p w14:paraId="210EA934" w14:textId="77777777" w:rsidR="00DD4D88" w:rsidRPr="00DD4D88" w:rsidRDefault="00DD4D88" w:rsidP="00DD4D88">
      <w:pPr>
        <w:ind w:left="720" w:hanging="720"/>
        <w:rPr>
          <w:rFonts w:cs="Arial"/>
          <w:szCs w:val="20"/>
        </w:rPr>
      </w:pPr>
      <w:r w:rsidRPr="00DD4D88">
        <w:rPr>
          <w:rFonts w:cs="Arial"/>
          <w:szCs w:val="20"/>
        </w:rPr>
        <w:t>5Y1</w:t>
      </w:r>
      <w:r w:rsidRPr="00DD4D88">
        <w:rPr>
          <w:rFonts w:cs="Arial"/>
          <w:szCs w:val="20"/>
        </w:rPr>
        <w:tab/>
        <w:t xml:space="preserve">Front center seat (20% seat) delete power driver and passenger bucket seats in base cloth trim. </w:t>
      </w:r>
    </w:p>
    <w:p w14:paraId="4A7DF02E" w14:textId="77777777" w:rsidR="00DD4D88" w:rsidRPr="00DD4D88" w:rsidRDefault="00DD4D88" w:rsidP="00DD4D88">
      <w:pPr>
        <w:rPr>
          <w:rFonts w:cs="Arial"/>
          <w:szCs w:val="20"/>
        </w:rPr>
      </w:pPr>
    </w:p>
    <w:p w14:paraId="5C73E8B4" w14:textId="77777777" w:rsidR="00DD4D88" w:rsidRPr="00DD4D88" w:rsidRDefault="00DD4D88" w:rsidP="00DD4D88">
      <w:pPr>
        <w:ind w:left="720" w:hanging="720"/>
        <w:rPr>
          <w:rFonts w:cs="Arial"/>
          <w:szCs w:val="20"/>
        </w:rPr>
      </w:pPr>
      <w:r w:rsidRPr="00DD4D88">
        <w:rPr>
          <w:rFonts w:cs="Arial"/>
          <w:szCs w:val="20"/>
        </w:rPr>
        <w:t>6C7</w:t>
      </w:r>
      <w:r w:rsidRPr="00DD4D88">
        <w:rPr>
          <w:rFonts w:cs="Arial"/>
          <w:szCs w:val="20"/>
        </w:rPr>
        <w:tab/>
        <w:t>Lighting, red and white front auxiliary dome Red and white auxiliary dome lamp is located on headliner between front row seats (red is LED, white is incandescent). The auxiliary lamp is wired independently from standard dome lamp.</w:t>
      </w:r>
      <w:r w:rsidRPr="00DD4D88">
        <w:rPr>
          <w:rFonts w:cs="Arial"/>
          <w:szCs w:val="20"/>
        </w:rPr>
        <w:tab/>
      </w:r>
      <w:r w:rsidRPr="00DD4D88">
        <w:rPr>
          <w:rFonts w:cs="Arial"/>
          <w:szCs w:val="20"/>
        </w:rPr>
        <w:tab/>
      </w:r>
    </w:p>
    <w:p w14:paraId="65B332FB" w14:textId="77777777" w:rsidR="00DD4D88" w:rsidRPr="00DD4D88" w:rsidRDefault="00DD4D88" w:rsidP="00DD4D88">
      <w:pPr>
        <w:ind w:left="720" w:hanging="720"/>
        <w:rPr>
          <w:rFonts w:cs="Arial"/>
          <w:szCs w:val="20"/>
        </w:rPr>
      </w:pPr>
    </w:p>
    <w:p w14:paraId="26B7AF1C" w14:textId="63C61F71" w:rsidR="00DD4D88" w:rsidRPr="00DD4D88" w:rsidRDefault="00DD4D88" w:rsidP="00DD4D88">
      <w:pPr>
        <w:ind w:left="720" w:hanging="720"/>
        <w:rPr>
          <w:rFonts w:cs="Arial"/>
          <w:szCs w:val="20"/>
        </w:rPr>
      </w:pPr>
      <w:r w:rsidRPr="00DD4D88">
        <w:rPr>
          <w:rFonts w:cs="Arial"/>
          <w:szCs w:val="20"/>
        </w:rPr>
        <w:t>6J7</w:t>
      </w:r>
      <w:r w:rsidRPr="00DD4D88">
        <w:rPr>
          <w:rFonts w:cs="Arial"/>
          <w:szCs w:val="20"/>
        </w:rPr>
        <w:tab/>
        <w:t>Flasher system, headlamp and tail lamp, DRL compatible with control wire.</w:t>
      </w:r>
      <w:r w:rsidRPr="00DD4D88">
        <w:rPr>
          <w:rFonts w:cs="Arial"/>
          <w:szCs w:val="20"/>
        </w:rPr>
        <w:tab/>
      </w:r>
      <w:r w:rsidRPr="00DD4D88">
        <w:rPr>
          <w:rFonts w:cs="Arial"/>
          <w:szCs w:val="20"/>
        </w:rPr>
        <w:tab/>
      </w:r>
    </w:p>
    <w:p w14:paraId="6FC59C89" w14:textId="77777777" w:rsidR="00DD4D88" w:rsidRPr="00DD4D88" w:rsidRDefault="00DD4D88" w:rsidP="00DD4D88">
      <w:pPr>
        <w:rPr>
          <w:rFonts w:cs="Arial"/>
          <w:szCs w:val="20"/>
        </w:rPr>
      </w:pPr>
    </w:p>
    <w:p w14:paraId="0B132C08" w14:textId="71F6CCB7" w:rsidR="00DD4D88" w:rsidRPr="00DD4D88" w:rsidRDefault="00DD4D88" w:rsidP="00DD4D88">
      <w:pPr>
        <w:ind w:left="720" w:hanging="720"/>
        <w:rPr>
          <w:rFonts w:cs="Arial"/>
          <w:szCs w:val="20"/>
        </w:rPr>
      </w:pPr>
      <w:r w:rsidRPr="00DD4D88">
        <w:rPr>
          <w:rFonts w:cs="Arial"/>
          <w:szCs w:val="20"/>
        </w:rPr>
        <w:t>6N5</w:t>
      </w:r>
      <w:r w:rsidRPr="00DD4D88">
        <w:rPr>
          <w:rFonts w:cs="Arial"/>
          <w:szCs w:val="20"/>
        </w:rPr>
        <w:tab/>
        <w:t>Switches, rear window inoperative (rear windows can only operate from</w:t>
      </w:r>
      <w:r w:rsidR="008C388B">
        <w:rPr>
          <w:rFonts w:cs="Arial"/>
          <w:szCs w:val="20"/>
        </w:rPr>
        <w:t xml:space="preserve"> </w:t>
      </w:r>
      <w:r w:rsidRPr="00DD4D88">
        <w:rPr>
          <w:rFonts w:cs="Arial"/>
          <w:szCs w:val="20"/>
        </w:rPr>
        <w:t>driver's position.)</w:t>
      </w:r>
      <w:r w:rsidRPr="00DD4D88">
        <w:rPr>
          <w:rFonts w:cs="Arial"/>
          <w:szCs w:val="20"/>
        </w:rPr>
        <w:tab/>
      </w:r>
      <w:r w:rsidRPr="00DD4D88">
        <w:rPr>
          <w:rFonts w:cs="Arial"/>
          <w:szCs w:val="20"/>
        </w:rPr>
        <w:tab/>
      </w:r>
    </w:p>
    <w:p w14:paraId="798CF6E9" w14:textId="77777777" w:rsidR="00DD4D88" w:rsidRPr="00DD4D88" w:rsidRDefault="00DD4D88" w:rsidP="00DD4D88">
      <w:pPr>
        <w:ind w:left="720" w:hanging="720"/>
        <w:rPr>
          <w:rFonts w:cs="Arial"/>
          <w:szCs w:val="20"/>
        </w:rPr>
      </w:pPr>
    </w:p>
    <w:p w14:paraId="2FE937D7" w14:textId="36D1CCE5" w:rsidR="00DD4D88" w:rsidRPr="00DD4D88" w:rsidRDefault="00DD4D88" w:rsidP="00DD4D88">
      <w:pPr>
        <w:ind w:left="720" w:hanging="720"/>
        <w:rPr>
          <w:rFonts w:cs="Arial"/>
          <w:szCs w:val="20"/>
        </w:rPr>
      </w:pPr>
      <w:r w:rsidRPr="00DD4D88">
        <w:rPr>
          <w:rFonts w:cs="Arial"/>
          <w:szCs w:val="20"/>
        </w:rPr>
        <w:t>6N6</w:t>
      </w:r>
      <w:r w:rsidRPr="00DD4D88">
        <w:rPr>
          <w:rFonts w:cs="Arial"/>
          <w:szCs w:val="20"/>
        </w:rPr>
        <w:tab/>
        <w:t>Door locks and handles, inside rear doors inoperative (door can only be</w:t>
      </w:r>
      <w:r w:rsidR="008C388B">
        <w:rPr>
          <w:rFonts w:cs="Arial"/>
          <w:szCs w:val="20"/>
        </w:rPr>
        <w:t xml:space="preserve"> </w:t>
      </w:r>
      <w:r w:rsidRPr="00DD4D88">
        <w:rPr>
          <w:rFonts w:cs="Arial"/>
          <w:szCs w:val="20"/>
        </w:rPr>
        <w:t>opened from outside)</w:t>
      </w:r>
      <w:r w:rsidRPr="00DD4D88">
        <w:rPr>
          <w:rFonts w:cs="Arial"/>
          <w:szCs w:val="20"/>
        </w:rPr>
        <w:tab/>
      </w:r>
      <w:r w:rsidRPr="00DD4D88">
        <w:rPr>
          <w:rFonts w:cs="Arial"/>
          <w:szCs w:val="20"/>
        </w:rPr>
        <w:tab/>
      </w:r>
    </w:p>
    <w:p w14:paraId="210FFBDD" w14:textId="77777777" w:rsidR="00DD4D88" w:rsidRPr="00DD4D88" w:rsidRDefault="00DD4D88" w:rsidP="00DD4D88">
      <w:pPr>
        <w:ind w:left="720" w:hanging="720"/>
        <w:rPr>
          <w:rFonts w:cs="Arial"/>
          <w:szCs w:val="20"/>
        </w:rPr>
      </w:pPr>
    </w:p>
    <w:p w14:paraId="7D3E0F12" w14:textId="0FE0E838" w:rsidR="00DD4D88" w:rsidRPr="00DD4D88" w:rsidRDefault="00DD4D88" w:rsidP="00DD4D88">
      <w:pPr>
        <w:rPr>
          <w:rFonts w:cs="Arial"/>
          <w:szCs w:val="20"/>
        </w:rPr>
      </w:pPr>
      <w:r w:rsidRPr="00DD4D88">
        <w:rPr>
          <w:rFonts w:cs="Arial"/>
          <w:szCs w:val="20"/>
        </w:rPr>
        <w:t>7X3</w:t>
      </w:r>
      <w:r w:rsidRPr="00DD4D88">
        <w:rPr>
          <w:rFonts w:cs="Arial"/>
          <w:szCs w:val="20"/>
        </w:rPr>
        <w:tab/>
        <w:t>Spot</w:t>
      </w:r>
      <w:r w:rsidR="008C388B">
        <w:rPr>
          <w:rFonts w:cs="Arial"/>
          <w:szCs w:val="20"/>
        </w:rPr>
        <w:t xml:space="preserve"> </w:t>
      </w:r>
      <w:r w:rsidRPr="00DD4D88">
        <w:rPr>
          <w:rFonts w:cs="Arial"/>
          <w:szCs w:val="20"/>
        </w:rPr>
        <w:t xml:space="preserve">lamp, left-hand. </w:t>
      </w:r>
    </w:p>
    <w:p w14:paraId="50D511CF" w14:textId="77777777" w:rsidR="00DD4D88" w:rsidRPr="00DD4D88" w:rsidRDefault="00DD4D88" w:rsidP="00DD4D88">
      <w:pPr>
        <w:rPr>
          <w:rFonts w:cs="Arial"/>
          <w:szCs w:val="20"/>
        </w:rPr>
      </w:pPr>
    </w:p>
    <w:p w14:paraId="19191E2C" w14:textId="77777777" w:rsidR="00DD4D88" w:rsidRPr="00DD4D88" w:rsidRDefault="00DD4D88" w:rsidP="00DD4D88">
      <w:pPr>
        <w:ind w:left="720" w:hanging="720"/>
        <w:rPr>
          <w:rFonts w:cs="Arial"/>
          <w:szCs w:val="20"/>
        </w:rPr>
      </w:pPr>
      <w:r w:rsidRPr="00DD4D88">
        <w:rPr>
          <w:rFonts w:cs="Arial"/>
          <w:szCs w:val="20"/>
        </w:rPr>
        <w:lastRenderedPageBreak/>
        <w:t>9G8</w:t>
      </w:r>
      <w:r w:rsidRPr="00DD4D88">
        <w:rPr>
          <w:rFonts w:cs="Arial"/>
          <w:szCs w:val="20"/>
        </w:rPr>
        <w:tab/>
        <w:t>Headlamps, Daytime Running Lamps and automatic headlamp control delete.</w:t>
      </w:r>
    </w:p>
    <w:p w14:paraId="73A74E01" w14:textId="77777777" w:rsidR="00DD4D88" w:rsidRPr="00DD4D88" w:rsidRDefault="00DD4D88" w:rsidP="00DD4D88">
      <w:pPr>
        <w:rPr>
          <w:rFonts w:cs="Arial"/>
          <w:szCs w:val="20"/>
        </w:rPr>
      </w:pPr>
    </w:p>
    <w:p w14:paraId="74687C43" w14:textId="77777777" w:rsidR="00DD4D88" w:rsidRPr="00DD4D88" w:rsidRDefault="00DD4D88" w:rsidP="00DD4D88">
      <w:pPr>
        <w:pStyle w:val="ListParagraph"/>
        <w:numPr>
          <w:ilvl w:val="0"/>
          <w:numId w:val="20"/>
        </w:numPr>
        <w:adjustRightInd/>
        <w:rPr>
          <w:rFonts w:cs="Arial"/>
          <w:szCs w:val="20"/>
        </w:rPr>
      </w:pPr>
      <w:r w:rsidRPr="00DD4D88">
        <w:rPr>
          <w:rFonts w:cs="Arial"/>
          <w:szCs w:val="20"/>
        </w:rPr>
        <w:t xml:space="preserve">Protected idle allows vehicle engine to remain idling and vehicle immobilized while FOB is outside vehicle. </w:t>
      </w:r>
    </w:p>
    <w:p w14:paraId="677418F0" w14:textId="77777777" w:rsidR="00DD4D88" w:rsidRPr="00DD4D88" w:rsidRDefault="00DD4D88" w:rsidP="00DD4D88">
      <w:pPr>
        <w:pStyle w:val="ListParagraph"/>
        <w:rPr>
          <w:rFonts w:cs="Arial"/>
          <w:szCs w:val="20"/>
        </w:rPr>
      </w:pPr>
    </w:p>
    <w:p w14:paraId="6BEDA01A" w14:textId="77777777" w:rsidR="00DD4D88" w:rsidRPr="00DD4D88" w:rsidRDefault="00DD4D88" w:rsidP="00DD4D88">
      <w:pPr>
        <w:ind w:left="720" w:hanging="720"/>
        <w:rPr>
          <w:rFonts w:cs="Arial"/>
          <w:szCs w:val="20"/>
        </w:rPr>
      </w:pPr>
      <w:r w:rsidRPr="00DD4D88">
        <w:rPr>
          <w:rFonts w:cs="Arial"/>
          <w:szCs w:val="20"/>
        </w:rPr>
        <w:t>AAC</w:t>
      </w:r>
      <w:r w:rsidRPr="00DD4D88">
        <w:rPr>
          <w:rFonts w:cs="Arial"/>
          <w:szCs w:val="20"/>
        </w:rPr>
        <w:tab/>
        <w:t>Parts shipped loose (Included and only available with (5Y1) front center</w:t>
      </w:r>
      <w:r w:rsidRPr="00DD4D88">
        <w:rPr>
          <w:rFonts w:cs="Arial"/>
          <w:szCs w:val="20"/>
        </w:rPr>
        <w:tab/>
        <w:t xml:space="preserve">seat (20% seat) delete.) </w:t>
      </w:r>
    </w:p>
    <w:p w14:paraId="1623FB63" w14:textId="77777777" w:rsidR="00DD4D88" w:rsidRPr="00DD4D88" w:rsidRDefault="00DD4D88" w:rsidP="00DD4D88">
      <w:pPr>
        <w:ind w:left="720" w:hanging="720"/>
        <w:rPr>
          <w:rFonts w:cs="Arial"/>
          <w:szCs w:val="20"/>
        </w:rPr>
      </w:pPr>
    </w:p>
    <w:p w14:paraId="7D6FB4D7" w14:textId="77777777" w:rsidR="00DD4D88" w:rsidRPr="00DD4D88" w:rsidRDefault="00DD4D88" w:rsidP="00DD4D88">
      <w:pPr>
        <w:rPr>
          <w:rFonts w:cs="Arial"/>
          <w:szCs w:val="20"/>
        </w:rPr>
      </w:pPr>
      <w:r w:rsidRPr="00DD4D88">
        <w:rPr>
          <w:rFonts w:cs="Arial"/>
          <w:szCs w:val="20"/>
        </w:rPr>
        <w:t>B9W</w:t>
      </w:r>
      <w:r w:rsidRPr="00DD4D88">
        <w:rPr>
          <w:rFonts w:cs="Arial"/>
          <w:szCs w:val="20"/>
        </w:rPr>
        <w:tab/>
        <w:t>Wiring provisions, Daytime Running Lamp override.</w:t>
      </w:r>
      <w:r w:rsidRPr="00DD4D88">
        <w:rPr>
          <w:rFonts w:cs="Arial"/>
          <w:szCs w:val="20"/>
        </w:rPr>
        <w:tab/>
      </w:r>
      <w:r w:rsidRPr="00DD4D88">
        <w:rPr>
          <w:rFonts w:cs="Arial"/>
          <w:szCs w:val="20"/>
        </w:rPr>
        <w:tab/>
      </w:r>
    </w:p>
    <w:p w14:paraId="41799EEE" w14:textId="77777777" w:rsidR="00DD4D88" w:rsidRPr="00DD4D88" w:rsidRDefault="00DD4D88" w:rsidP="00DD4D88">
      <w:pPr>
        <w:rPr>
          <w:rFonts w:cs="Arial"/>
          <w:szCs w:val="20"/>
        </w:rPr>
      </w:pPr>
    </w:p>
    <w:p w14:paraId="71D2EFFE" w14:textId="77777777" w:rsidR="00DD4D88" w:rsidRPr="00DD4D88" w:rsidRDefault="00DD4D88" w:rsidP="00DD4D88">
      <w:pPr>
        <w:rPr>
          <w:rFonts w:cs="Arial"/>
          <w:szCs w:val="20"/>
        </w:rPr>
      </w:pPr>
      <w:r w:rsidRPr="00DD4D88">
        <w:rPr>
          <w:rFonts w:cs="Arial"/>
          <w:szCs w:val="20"/>
        </w:rPr>
        <w:t>BCV</w:t>
      </w:r>
      <w:r w:rsidRPr="00DD4D88">
        <w:rPr>
          <w:rFonts w:cs="Arial"/>
          <w:szCs w:val="20"/>
        </w:rPr>
        <w:tab/>
        <w:t>Lock control, driver side auto door lock disable.</w:t>
      </w:r>
      <w:r w:rsidRPr="00DD4D88">
        <w:rPr>
          <w:rFonts w:cs="Arial"/>
          <w:szCs w:val="20"/>
        </w:rPr>
        <w:tab/>
      </w:r>
      <w:r w:rsidRPr="00DD4D88">
        <w:rPr>
          <w:rFonts w:cs="Arial"/>
          <w:szCs w:val="20"/>
        </w:rPr>
        <w:tab/>
      </w:r>
    </w:p>
    <w:p w14:paraId="444DD3D1" w14:textId="77777777" w:rsidR="00DD4D88" w:rsidRPr="00DD4D88" w:rsidRDefault="00DD4D88" w:rsidP="00DD4D88">
      <w:pPr>
        <w:rPr>
          <w:rFonts w:cs="Arial"/>
          <w:szCs w:val="20"/>
        </w:rPr>
      </w:pPr>
    </w:p>
    <w:p w14:paraId="78C3CC2B" w14:textId="77777777" w:rsidR="00DD4D88" w:rsidRPr="00DD4D88" w:rsidRDefault="00DD4D88" w:rsidP="00DD4D88">
      <w:pPr>
        <w:ind w:left="720" w:hanging="720"/>
        <w:rPr>
          <w:rFonts w:cs="Arial"/>
          <w:szCs w:val="20"/>
        </w:rPr>
      </w:pPr>
      <w:r w:rsidRPr="00DD4D88">
        <w:rPr>
          <w:rFonts w:cs="Arial"/>
          <w:szCs w:val="20"/>
        </w:rPr>
        <w:t>T66</w:t>
      </w:r>
      <w:r w:rsidRPr="00DD4D88">
        <w:rPr>
          <w:rFonts w:cs="Arial"/>
          <w:szCs w:val="20"/>
        </w:rPr>
        <w:tab/>
        <w:t>Wiring provision, for outside mirrors and cargo side mirrors.</w:t>
      </w:r>
      <w:r w:rsidRPr="00DD4D88">
        <w:rPr>
          <w:rFonts w:cs="Arial"/>
          <w:szCs w:val="20"/>
        </w:rPr>
        <w:tab/>
      </w:r>
    </w:p>
    <w:p w14:paraId="0A7C8642" w14:textId="77777777" w:rsidR="00DD4D88" w:rsidRPr="00DD4D88" w:rsidRDefault="00DD4D88" w:rsidP="00DD4D88">
      <w:pPr>
        <w:ind w:left="720" w:hanging="720"/>
        <w:rPr>
          <w:rFonts w:cs="Arial"/>
          <w:szCs w:val="20"/>
        </w:rPr>
      </w:pPr>
    </w:p>
    <w:p w14:paraId="66375689" w14:textId="77777777" w:rsidR="00DD4D88" w:rsidRPr="00DD4D88" w:rsidRDefault="00DD4D88" w:rsidP="00DD4D88">
      <w:pPr>
        <w:rPr>
          <w:rFonts w:cs="Arial"/>
          <w:szCs w:val="20"/>
        </w:rPr>
      </w:pPr>
      <w:r w:rsidRPr="00DD4D88">
        <w:rPr>
          <w:rFonts w:cs="Arial"/>
          <w:szCs w:val="20"/>
        </w:rPr>
        <w:t>UN9</w:t>
      </w:r>
      <w:r w:rsidRPr="00DD4D88">
        <w:rPr>
          <w:rFonts w:cs="Arial"/>
          <w:szCs w:val="20"/>
        </w:rPr>
        <w:tab/>
        <w:t>Radio Suppression Package, with ground straps.</w:t>
      </w:r>
    </w:p>
    <w:p w14:paraId="73FFA753" w14:textId="77777777" w:rsidR="00DD4D88" w:rsidRPr="00DD4D88" w:rsidRDefault="00DD4D88" w:rsidP="00DD4D88">
      <w:pPr>
        <w:rPr>
          <w:rFonts w:cs="Arial"/>
          <w:szCs w:val="20"/>
        </w:rPr>
      </w:pPr>
    </w:p>
    <w:p w14:paraId="31C30806" w14:textId="77777777" w:rsidR="00DD4D88" w:rsidRPr="00DD4D88" w:rsidRDefault="00DD4D88" w:rsidP="00DD4D88">
      <w:pPr>
        <w:ind w:left="720" w:hanging="720"/>
        <w:rPr>
          <w:rFonts w:cs="Arial"/>
          <w:szCs w:val="20"/>
        </w:rPr>
      </w:pPr>
      <w:r w:rsidRPr="00DD4D88">
        <w:rPr>
          <w:rFonts w:cs="Arial"/>
          <w:szCs w:val="20"/>
        </w:rPr>
        <w:t>UT7</w:t>
      </w:r>
      <w:r w:rsidRPr="00DD4D88">
        <w:rPr>
          <w:rFonts w:cs="Arial"/>
          <w:szCs w:val="20"/>
        </w:rPr>
        <w:tab/>
        <w:t xml:space="preserve">Ground wires, blunt cut cargo area and blunt cut console area. </w:t>
      </w:r>
    </w:p>
    <w:p w14:paraId="2217A52C" w14:textId="77777777" w:rsidR="00DD4D88" w:rsidRPr="00DD4D88" w:rsidRDefault="00DD4D88" w:rsidP="00DD4D88">
      <w:pPr>
        <w:ind w:left="720" w:hanging="720"/>
        <w:rPr>
          <w:rFonts w:cs="Arial"/>
          <w:szCs w:val="20"/>
        </w:rPr>
      </w:pPr>
    </w:p>
    <w:p w14:paraId="00285E68" w14:textId="77777777" w:rsidR="00DD4D88" w:rsidRPr="00DD4D88" w:rsidRDefault="00DD4D88" w:rsidP="00DD4D88">
      <w:pPr>
        <w:ind w:left="720" w:hanging="720"/>
        <w:rPr>
          <w:rFonts w:cs="Arial"/>
          <w:szCs w:val="20"/>
        </w:rPr>
      </w:pPr>
      <w:r w:rsidRPr="00DD4D88">
        <w:rPr>
          <w:rFonts w:cs="Arial"/>
          <w:szCs w:val="20"/>
        </w:rPr>
        <w:t>UTQ</w:t>
      </w:r>
      <w:r w:rsidRPr="00DD4D88">
        <w:rPr>
          <w:rFonts w:cs="Arial"/>
          <w:szCs w:val="20"/>
        </w:rPr>
        <w:tab/>
        <w:t>Theft-deterrent system content, disable, the alarm and horn become non-functional in an attempt of theft to the vehicle.</w:t>
      </w:r>
      <w:r w:rsidRPr="00DD4D88">
        <w:rPr>
          <w:rFonts w:cs="Arial"/>
          <w:szCs w:val="20"/>
        </w:rPr>
        <w:tab/>
      </w:r>
      <w:r w:rsidRPr="00DD4D88">
        <w:rPr>
          <w:rFonts w:cs="Arial"/>
          <w:szCs w:val="20"/>
        </w:rPr>
        <w:tab/>
      </w:r>
    </w:p>
    <w:p w14:paraId="27BA71F5" w14:textId="77777777" w:rsidR="00DD4D88" w:rsidRPr="00DD4D88" w:rsidRDefault="00DD4D88" w:rsidP="00DD4D88">
      <w:pPr>
        <w:ind w:left="720" w:hanging="720"/>
        <w:rPr>
          <w:rFonts w:cs="Arial"/>
          <w:szCs w:val="20"/>
        </w:rPr>
      </w:pPr>
    </w:p>
    <w:p w14:paraId="36B283FF" w14:textId="77777777" w:rsidR="00DD4D88" w:rsidRPr="00DD4D88" w:rsidRDefault="00DD4D88" w:rsidP="00DD4D88">
      <w:pPr>
        <w:ind w:left="720" w:hanging="720"/>
        <w:rPr>
          <w:rFonts w:cs="Arial"/>
          <w:szCs w:val="20"/>
        </w:rPr>
      </w:pPr>
      <w:r w:rsidRPr="00DD4D88">
        <w:rPr>
          <w:rFonts w:cs="Arial"/>
          <w:szCs w:val="20"/>
        </w:rPr>
        <w:t>VXT</w:t>
      </w:r>
      <w:r w:rsidRPr="00DD4D88">
        <w:rPr>
          <w:rFonts w:cs="Arial"/>
          <w:szCs w:val="20"/>
        </w:rPr>
        <w:tab/>
        <w:t>Incomplete vehicle or (5W4) Special Service Vehicle. Included and only available with (ATZ) rear seat delete.)</w:t>
      </w:r>
      <w:r w:rsidRPr="00DD4D88">
        <w:rPr>
          <w:rFonts w:cs="Arial"/>
          <w:szCs w:val="20"/>
        </w:rPr>
        <w:tab/>
      </w:r>
      <w:r w:rsidRPr="00DD4D88">
        <w:rPr>
          <w:rFonts w:cs="Arial"/>
          <w:szCs w:val="20"/>
        </w:rPr>
        <w:tab/>
      </w:r>
    </w:p>
    <w:p w14:paraId="37FB2506" w14:textId="032E1E61" w:rsidR="00DD4D88" w:rsidRPr="008C388B" w:rsidRDefault="00DD4D88" w:rsidP="009B5710">
      <w:pPr>
        <w:tabs>
          <w:tab w:val="left" w:pos="1350"/>
          <w:tab w:val="right" w:pos="10800"/>
        </w:tabs>
        <w:spacing w:after="198"/>
        <w:jc w:val="both"/>
        <w:rPr>
          <w:rFonts w:cs="Arial"/>
          <w:b/>
          <w:szCs w:val="20"/>
        </w:rPr>
      </w:pPr>
      <w:r w:rsidRPr="008C388B">
        <w:rPr>
          <w:rFonts w:cs="Arial"/>
          <w:b/>
          <w:szCs w:val="20"/>
        </w:rPr>
        <w:t>The following ship thru options must be priced (Kerr Industries):</w:t>
      </w:r>
    </w:p>
    <w:p w14:paraId="629082B4" w14:textId="688F2ED0" w:rsidR="00DD4D88" w:rsidRPr="00DD4D88" w:rsidRDefault="00DD4D88" w:rsidP="00DD4D88">
      <w:pPr>
        <w:tabs>
          <w:tab w:val="left" w:pos="1350"/>
          <w:tab w:val="right" w:pos="10800"/>
        </w:tabs>
        <w:spacing w:after="198"/>
        <w:jc w:val="both"/>
        <w:rPr>
          <w:rFonts w:cs="Arial"/>
          <w:szCs w:val="20"/>
        </w:rPr>
      </w:pPr>
      <w:r w:rsidRPr="00DD4D88">
        <w:rPr>
          <w:rFonts w:cs="Arial"/>
          <w:szCs w:val="20"/>
        </w:rPr>
        <w:t>NIJ Level 3+ ballistic panel includes HD limiting strap</w:t>
      </w:r>
    </w:p>
    <w:p w14:paraId="5CF324C1" w14:textId="6A58CA26" w:rsidR="00DD4D88" w:rsidRPr="00DD4D88" w:rsidRDefault="00DD4D88" w:rsidP="00DD4D88">
      <w:pPr>
        <w:tabs>
          <w:tab w:val="left" w:pos="1350"/>
          <w:tab w:val="right" w:pos="10800"/>
        </w:tabs>
        <w:spacing w:after="198"/>
        <w:jc w:val="both"/>
        <w:rPr>
          <w:rFonts w:cs="Arial"/>
          <w:szCs w:val="20"/>
        </w:rPr>
      </w:pPr>
      <w:r w:rsidRPr="00DD4D88">
        <w:rPr>
          <w:rFonts w:cs="Arial"/>
          <w:szCs w:val="20"/>
        </w:rPr>
        <w:t>Code 3 PEPT53AST light bar</w:t>
      </w:r>
    </w:p>
    <w:p w14:paraId="76D5F97E" w14:textId="4BB517FE" w:rsidR="00DD4D88" w:rsidRPr="00DD4D88" w:rsidRDefault="00DD4D88" w:rsidP="00DD4D88">
      <w:pPr>
        <w:tabs>
          <w:tab w:val="left" w:pos="1350"/>
          <w:tab w:val="right" w:pos="10800"/>
        </w:tabs>
        <w:spacing w:after="198"/>
        <w:jc w:val="both"/>
        <w:rPr>
          <w:rFonts w:cs="Arial"/>
          <w:szCs w:val="20"/>
        </w:rPr>
      </w:pPr>
      <w:r w:rsidRPr="00DD4D88">
        <w:rPr>
          <w:rFonts w:cs="Arial"/>
          <w:szCs w:val="20"/>
        </w:rPr>
        <w:t xml:space="preserve">Code 3 PEZ3SXP-1 remote siren/lighting controller </w:t>
      </w:r>
    </w:p>
    <w:p w14:paraId="407DF57F" w14:textId="7DC06055" w:rsidR="00DD4D88" w:rsidRPr="00DD4D88" w:rsidRDefault="00DD4D88" w:rsidP="00DD4D88">
      <w:pPr>
        <w:tabs>
          <w:tab w:val="left" w:pos="1350"/>
          <w:tab w:val="right" w:pos="10800"/>
        </w:tabs>
        <w:spacing w:after="198"/>
        <w:jc w:val="both"/>
        <w:rPr>
          <w:rFonts w:cs="Arial"/>
          <w:szCs w:val="20"/>
        </w:rPr>
      </w:pPr>
      <w:r w:rsidRPr="00DD4D88">
        <w:rPr>
          <w:rFonts w:cs="Arial"/>
          <w:szCs w:val="20"/>
        </w:rPr>
        <w:t>Code 3 PEC3900U 100W siren speaker and bracket</w:t>
      </w:r>
    </w:p>
    <w:p w14:paraId="3B3FE29A" w14:textId="07F938CC" w:rsidR="00DD4D88" w:rsidRPr="00DD4D88" w:rsidRDefault="008C388B" w:rsidP="00DD4D88">
      <w:pPr>
        <w:tabs>
          <w:tab w:val="left" w:pos="1350"/>
          <w:tab w:val="right" w:pos="10800"/>
        </w:tabs>
        <w:spacing w:after="198"/>
        <w:jc w:val="both"/>
        <w:rPr>
          <w:rFonts w:cs="Arial"/>
          <w:szCs w:val="20"/>
        </w:rPr>
      </w:pPr>
      <w:r>
        <w:rPr>
          <w:rFonts w:cs="Arial"/>
          <w:szCs w:val="20"/>
        </w:rPr>
        <w:t>Gamber Johnson or Troy c</w:t>
      </w:r>
      <w:r w:rsidR="00DD4D88" w:rsidRPr="00DD4D88">
        <w:rPr>
          <w:rFonts w:cs="Arial"/>
          <w:szCs w:val="20"/>
        </w:rPr>
        <w:t xml:space="preserve">enter console includes the following: </w:t>
      </w:r>
      <w:r w:rsidR="005354CF">
        <w:rPr>
          <w:rFonts w:cs="Arial"/>
          <w:szCs w:val="20"/>
        </w:rPr>
        <w:t xml:space="preserve">10” slope, 11” flat, </w:t>
      </w:r>
      <w:r w:rsidR="00DD4D88" w:rsidRPr="00DD4D88">
        <w:rPr>
          <w:rFonts w:cs="Arial"/>
          <w:szCs w:val="20"/>
        </w:rPr>
        <w:t>dual cup holder, equipment face plates, 6” storage compartment with lock, 3 power outlet and printer arm rest to accommodate Pocket Jet 7 printer (printer included)</w:t>
      </w:r>
    </w:p>
    <w:p w14:paraId="1CE50324" w14:textId="417A4CAD" w:rsidR="00DD4D88" w:rsidRPr="00DD4D88" w:rsidRDefault="00DD4D88" w:rsidP="00DD4D88">
      <w:pPr>
        <w:tabs>
          <w:tab w:val="left" w:pos="1350"/>
          <w:tab w:val="right" w:pos="10800"/>
        </w:tabs>
        <w:spacing w:after="198"/>
        <w:jc w:val="both"/>
        <w:rPr>
          <w:rFonts w:cs="Arial"/>
          <w:szCs w:val="20"/>
        </w:rPr>
      </w:pPr>
      <w:r w:rsidRPr="00DD4D88">
        <w:rPr>
          <w:rFonts w:cs="Arial"/>
          <w:szCs w:val="20"/>
        </w:rPr>
        <w:t>Havis computer mount to accommodate customer supplied lap top</w:t>
      </w:r>
    </w:p>
    <w:p w14:paraId="18B643B6" w14:textId="1467EB6B" w:rsidR="00DD4D88" w:rsidRPr="00DD4D88" w:rsidRDefault="00DD4D88" w:rsidP="00DD4D88">
      <w:pPr>
        <w:tabs>
          <w:tab w:val="left" w:pos="1350"/>
          <w:tab w:val="right" w:pos="10800"/>
        </w:tabs>
        <w:spacing w:after="198"/>
        <w:jc w:val="both"/>
        <w:rPr>
          <w:rFonts w:cs="Arial"/>
          <w:szCs w:val="20"/>
        </w:rPr>
      </w:pPr>
      <w:r w:rsidRPr="00DD4D88">
        <w:rPr>
          <w:rFonts w:cs="Arial"/>
          <w:szCs w:val="20"/>
        </w:rPr>
        <w:t>Tracs scanner</w:t>
      </w:r>
    </w:p>
    <w:p w14:paraId="23506979" w14:textId="308DECC6" w:rsidR="00DD4D88" w:rsidRPr="00DD4D88" w:rsidRDefault="00DD4D88" w:rsidP="00DD4D88">
      <w:pPr>
        <w:tabs>
          <w:tab w:val="left" w:pos="1350"/>
          <w:tab w:val="right" w:pos="10800"/>
        </w:tabs>
        <w:spacing w:after="198"/>
        <w:jc w:val="both"/>
        <w:rPr>
          <w:rFonts w:cs="Arial"/>
          <w:szCs w:val="20"/>
        </w:rPr>
      </w:pPr>
      <w:r w:rsidRPr="00DD4D88">
        <w:rPr>
          <w:rFonts w:cs="Arial"/>
          <w:szCs w:val="20"/>
        </w:rPr>
        <w:t>Pre-wire for Raptor radar power, F&amp;R antenna cables included</w:t>
      </w:r>
    </w:p>
    <w:p w14:paraId="5EEAFDF4" w14:textId="5FA65089" w:rsidR="00DD4D88" w:rsidRPr="00DD4D88" w:rsidRDefault="00DD4D88" w:rsidP="00DD4D88">
      <w:pPr>
        <w:tabs>
          <w:tab w:val="left" w:pos="1350"/>
          <w:tab w:val="right" w:pos="10800"/>
        </w:tabs>
        <w:spacing w:after="198"/>
        <w:jc w:val="both"/>
        <w:rPr>
          <w:rFonts w:cs="Arial"/>
          <w:szCs w:val="20"/>
        </w:rPr>
      </w:pPr>
      <w:r w:rsidRPr="00DD4D88">
        <w:rPr>
          <w:rFonts w:cs="Arial"/>
          <w:szCs w:val="20"/>
        </w:rPr>
        <w:t>Installation of customer supplied Watch Guard video system</w:t>
      </w:r>
    </w:p>
    <w:p w14:paraId="781D5FEA" w14:textId="6B7DB9BD" w:rsidR="00DD4D88" w:rsidRPr="00DD4D88" w:rsidRDefault="00DD4D88" w:rsidP="00DD4D88">
      <w:pPr>
        <w:tabs>
          <w:tab w:val="left" w:pos="1350"/>
          <w:tab w:val="right" w:pos="10800"/>
        </w:tabs>
        <w:spacing w:after="198"/>
        <w:jc w:val="both"/>
        <w:rPr>
          <w:rFonts w:cs="Arial"/>
          <w:szCs w:val="20"/>
        </w:rPr>
      </w:pPr>
      <w:r w:rsidRPr="00DD4D88">
        <w:rPr>
          <w:rFonts w:cs="Arial"/>
          <w:szCs w:val="20"/>
        </w:rPr>
        <w:t>Front and rear corner LEDs WW rear / RB split front</w:t>
      </w:r>
    </w:p>
    <w:p w14:paraId="19F591E4" w14:textId="0E6D7040" w:rsidR="00DD4D88" w:rsidRPr="00DD4D88" w:rsidRDefault="00DD4D88" w:rsidP="00DD4D88">
      <w:pPr>
        <w:tabs>
          <w:tab w:val="left" w:pos="1350"/>
          <w:tab w:val="right" w:pos="10800"/>
        </w:tabs>
        <w:spacing w:after="198"/>
        <w:jc w:val="both"/>
        <w:rPr>
          <w:rFonts w:cs="Arial"/>
          <w:szCs w:val="20"/>
        </w:rPr>
      </w:pPr>
      <w:r w:rsidRPr="00DD4D88">
        <w:rPr>
          <w:rFonts w:cs="Arial"/>
          <w:szCs w:val="20"/>
        </w:rPr>
        <w:t xml:space="preserve">Pre-wire for Motorola APX6500 includes speaker/vehicle connection, power, ground, ignition and brick/head communication cables and </w:t>
      </w:r>
      <w:r w:rsidR="008C388B">
        <w:rPr>
          <w:rFonts w:cs="Arial"/>
          <w:szCs w:val="20"/>
        </w:rPr>
        <w:t>trunnion.</w:t>
      </w:r>
    </w:p>
    <w:p w14:paraId="7CEA914B" w14:textId="5E23739B" w:rsidR="00DD4D88" w:rsidRPr="00DD4D88" w:rsidRDefault="00DD4D88" w:rsidP="00DD4D88">
      <w:pPr>
        <w:tabs>
          <w:tab w:val="left" w:pos="1350"/>
          <w:tab w:val="right" w:pos="10800"/>
        </w:tabs>
        <w:spacing w:after="198"/>
        <w:jc w:val="both"/>
        <w:rPr>
          <w:rFonts w:cs="Arial"/>
          <w:szCs w:val="20"/>
        </w:rPr>
      </w:pPr>
      <w:r w:rsidRPr="00DD4D88">
        <w:rPr>
          <w:rFonts w:cs="Arial"/>
          <w:szCs w:val="20"/>
        </w:rPr>
        <w:t>Rigid 20” back light—RI22000 light bar</w:t>
      </w:r>
    </w:p>
    <w:p w14:paraId="4DD4F6A9" w14:textId="3E0E957B" w:rsidR="00DD4D88" w:rsidRPr="00DD4D88" w:rsidRDefault="00DD4D88" w:rsidP="00DD4D88">
      <w:pPr>
        <w:tabs>
          <w:tab w:val="left" w:pos="1350"/>
          <w:tab w:val="right" w:pos="10800"/>
        </w:tabs>
        <w:spacing w:after="198"/>
        <w:jc w:val="both"/>
        <w:rPr>
          <w:rFonts w:cs="Arial"/>
          <w:szCs w:val="20"/>
        </w:rPr>
      </w:pPr>
      <w:r w:rsidRPr="00DD4D88">
        <w:rPr>
          <w:rFonts w:cs="Arial"/>
          <w:szCs w:val="20"/>
        </w:rPr>
        <w:t>Setina prisoner transport system, XL partition, recessed panel, prisoner seat with center pull seat belts front belt receivers, rear cargo partition and vertical steel window bars.</w:t>
      </w:r>
    </w:p>
    <w:p w14:paraId="7E079A84" w14:textId="5D1477E6" w:rsidR="00DD4D88" w:rsidRPr="00DD4D88" w:rsidRDefault="00DD4D88" w:rsidP="00DD4D88">
      <w:pPr>
        <w:tabs>
          <w:tab w:val="left" w:pos="1350"/>
          <w:tab w:val="right" w:pos="10800"/>
        </w:tabs>
        <w:spacing w:after="198"/>
        <w:jc w:val="both"/>
        <w:rPr>
          <w:rFonts w:cs="Arial"/>
          <w:szCs w:val="20"/>
        </w:rPr>
      </w:pPr>
      <w:r w:rsidRPr="00DD4D88">
        <w:rPr>
          <w:rFonts w:cs="Arial"/>
          <w:szCs w:val="20"/>
        </w:rPr>
        <w:t>Setina double T rail/ SC6 HCL, SC1 SK#2 lock weapon rack with adjustable 10 second timer</w:t>
      </w:r>
    </w:p>
    <w:p w14:paraId="04BFB417" w14:textId="53BE60C4" w:rsidR="00DD4D88" w:rsidRPr="00DD4D88" w:rsidRDefault="00DD4D88" w:rsidP="00DD4D88">
      <w:pPr>
        <w:tabs>
          <w:tab w:val="left" w:pos="1350"/>
          <w:tab w:val="right" w:pos="10800"/>
        </w:tabs>
        <w:spacing w:after="198"/>
        <w:jc w:val="both"/>
        <w:rPr>
          <w:rFonts w:cs="Arial"/>
          <w:szCs w:val="20"/>
        </w:rPr>
      </w:pPr>
      <w:r w:rsidRPr="00DD4D88">
        <w:rPr>
          <w:rFonts w:cs="Arial"/>
          <w:szCs w:val="20"/>
        </w:rPr>
        <w:t>Setina PB450L2 push bumper with fender wraps and R/W B/W Sound Off side mounted LEDs</w:t>
      </w:r>
    </w:p>
    <w:p w14:paraId="496C8CD4" w14:textId="0535BCF8" w:rsidR="00DD4D88" w:rsidRPr="00DD4D88" w:rsidRDefault="00DD4D88" w:rsidP="00DD4D88">
      <w:pPr>
        <w:tabs>
          <w:tab w:val="left" w:pos="1350"/>
          <w:tab w:val="right" w:pos="10800"/>
        </w:tabs>
        <w:spacing w:after="198"/>
        <w:jc w:val="both"/>
        <w:rPr>
          <w:rFonts w:cs="Arial"/>
          <w:szCs w:val="20"/>
        </w:rPr>
      </w:pPr>
      <w:r w:rsidRPr="00DD4D88">
        <w:rPr>
          <w:rFonts w:cs="Arial"/>
          <w:szCs w:val="20"/>
        </w:rPr>
        <w:t xml:space="preserve">Sound </w:t>
      </w:r>
      <w:proofErr w:type="gramStart"/>
      <w:r w:rsidRPr="00DD4D88">
        <w:rPr>
          <w:rFonts w:cs="Arial"/>
          <w:szCs w:val="20"/>
        </w:rPr>
        <w:t>Off</w:t>
      </w:r>
      <w:proofErr w:type="gramEnd"/>
      <w:r w:rsidRPr="00DD4D88">
        <w:rPr>
          <w:rFonts w:cs="Arial"/>
          <w:szCs w:val="20"/>
        </w:rPr>
        <w:t xml:space="preserve"> Intersector mirror LEDs RW/BW mounted on outside rear view mirrors</w:t>
      </w:r>
    </w:p>
    <w:p w14:paraId="64637CE0" w14:textId="239F38B9" w:rsidR="00DD4D88" w:rsidRPr="00DD4D88" w:rsidRDefault="00DD4D88" w:rsidP="00DD4D88">
      <w:pPr>
        <w:tabs>
          <w:tab w:val="left" w:pos="1350"/>
          <w:tab w:val="right" w:pos="10800"/>
        </w:tabs>
        <w:spacing w:after="198"/>
        <w:jc w:val="both"/>
        <w:rPr>
          <w:rFonts w:cs="Arial"/>
          <w:szCs w:val="20"/>
        </w:rPr>
      </w:pPr>
      <w:r w:rsidRPr="00DD4D88">
        <w:rPr>
          <w:rFonts w:cs="Arial"/>
          <w:szCs w:val="20"/>
        </w:rPr>
        <w:t>Amerex 2.5lb fire extinguisher and bracket</w:t>
      </w:r>
    </w:p>
    <w:p w14:paraId="57BA91BD" w14:textId="3BE5FFBA" w:rsidR="00DD4D88" w:rsidRPr="00DD4D88" w:rsidRDefault="00DD4D88" w:rsidP="00DD4D88">
      <w:pPr>
        <w:tabs>
          <w:tab w:val="left" w:pos="1350"/>
          <w:tab w:val="right" w:pos="10800"/>
        </w:tabs>
        <w:spacing w:after="198"/>
        <w:jc w:val="both"/>
        <w:rPr>
          <w:rFonts w:cs="Arial"/>
          <w:szCs w:val="20"/>
        </w:rPr>
      </w:pPr>
      <w:r w:rsidRPr="00DD4D88">
        <w:rPr>
          <w:rFonts w:cs="Arial"/>
          <w:szCs w:val="20"/>
        </w:rPr>
        <w:t>MPower rear license plate LEDs A/W</w:t>
      </w:r>
    </w:p>
    <w:p w14:paraId="2B75DCDF" w14:textId="3A8742D0" w:rsidR="00DD4D88" w:rsidRPr="00DD4D88" w:rsidRDefault="00DD4D88" w:rsidP="00DD4D88">
      <w:pPr>
        <w:tabs>
          <w:tab w:val="left" w:pos="1350"/>
          <w:tab w:val="right" w:pos="10800"/>
        </w:tabs>
        <w:spacing w:after="198"/>
        <w:jc w:val="both"/>
        <w:rPr>
          <w:rFonts w:cs="Arial"/>
          <w:szCs w:val="20"/>
        </w:rPr>
      </w:pPr>
      <w:r w:rsidRPr="00DD4D88">
        <w:rPr>
          <w:rFonts w:cs="Arial"/>
          <w:szCs w:val="20"/>
        </w:rPr>
        <w:lastRenderedPageBreak/>
        <w:t>Magnetic mic holders (2)</w:t>
      </w:r>
    </w:p>
    <w:p w14:paraId="63A72F5A" w14:textId="42D643C7" w:rsidR="00DD4D88" w:rsidRPr="00DD4D88" w:rsidRDefault="00DD4D88" w:rsidP="00DD4D88">
      <w:pPr>
        <w:tabs>
          <w:tab w:val="left" w:pos="1350"/>
          <w:tab w:val="right" w:pos="10800"/>
        </w:tabs>
        <w:spacing w:after="198"/>
        <w:jc w:val="both"/>
        <w:rPr>
          <w:rFonts w:cs="Arial"/>
          <w:szCs w:val="20"/>
        </w:rPr>
      </w:pPr>
      <w:r w:rsidRPr="00DD4D88">
        <w:rPr>
          <w:rFonts w:cs="Arial"/>
          <w:szCs w:val="20"/>
        </w:rPr>
        <w:t>Wiring and power management includes timed function PDU panel, Arctic grade wiring and all fusing</w:t>
      </w:r>
    </w:p>
    <w:p w14:paraId="1329D679" w14:textId="0CA3659B" w:rsidR="00DD4D88" w:rsidRPr="00DD4D88" w:rsidRDefault="00DD4D88" w:rsidP="00DD4D88">
      <w:pPr>
        <w:tabs>
          <w:tab w:val="left" w:pos="1350"/>
          <w:tab w:val="right" w:pos="10800"/>
        </w:tabs>
        <w:spacing w:after="198"/>
        <w:jc w:val="both"/>
        <w:rPr>
          <w:rFonts w:cs="Arial"/>
          <w:szCs w:val="20"/>
        </w:rPr>
      </w:pPr>
      <w:r w:rsidRPr="00DD4D88">
        <w:rPr>
          <w:rFonts w:cs="Arial"/>
          <w:szCs w:val="20"/>
        </w:rPr>
        <w:t>Vinyl wrap vehicle hood in AST specified flat black</w:t>
      </w:r>
    </w:p>
    <w:p w14:paraId="16B2FBA3" w14:textId="77777777" w:rsidR="00DD4D88" w:rsidRDefault="00DD4D88" w:rsidP="009B5710">
      <w:pPr>
        <w:tabs>
          <w:tab w:val="left" w:pos="1350"/>
          <w:tab w:val="right" w:pos="10800"/>
        </w:tabs>
        <w:spacing w:after="198"/>
        <w:jc w:val="both"/>
        <w:rPr>
          <w:rFonts w:cs="Arial"/>
          <w:szCs w:val="20"/>
        </w:rPr>
      </w:pPr>
    </w:p>
    <w:p w14:paraId="5DC4C729" w14:textId="0B89AF34" w:rsidR="00DD4D88" w:rsidRDefault="00DD4D88" w:rsidP="009B5710">
      <w:pPr>
        <w:tabs>
          <w:tab w:val="left" w:pos="1350"/>
          <w:tab w:val="right" w:pos="10800"/>
        </w:tabs>
        <w:spacing w:after="198"/>
        <w:jc w:val="both"/>
        <w:rPr>
          <w:rFonts w:cs="Arial"/>
          <w:szCs w:val="20"/>
        </w:rPr>
      </w:pPr>
    </w:p>
    <w:p w14:paraId="3C1326A6" w14:textId="563BCF35" w:rsidR="0030004E" w:rsidRDefault="0030004E" w:rsidP="009B5710">
      <w:pPr>
        <w:tabs>
          <w:tab w:val="left" w:pos="1350"/>
          <w:tab w:val="right" w:pos="10800"/>
        </w:tabs>
        <w:spacing w:after="198"/>
        <w:jc w:val="both"/>
        <w:rPr>
          <w:rFonts w:cs="Arial"/>
          <w:szCs w:val="20"/>
        </w:rPr>
      </w:pPr>
    </w:p>
    <w:p w14:paraId="4F890C2E" w14:textId="7AA27042" w:rsidR="0030004E" w:rsidRDefault="0030004E" w:rsidP="009B5710">
      <w:pPr>
        <w:tabs>
          <w:tab w:val="left" w:pos="1350"/>
          <w:tab w:val="right" w:pos="10800"/>
        </w:tabs>
        <w:spacing w:after="198"/>
        <w:jc w:val="both"/>
        <w:rPr>
          <w:rFonts w:cs="Arial"/>
          <w:szCs w:val="20"/>
        </w:rPr>
      </w:pPr>
    </w:p>
    <w:p w14:paraId="44B97BD4" w14:textId="02319F3B" w:rsidR="0030004E" w:rsidRDefault="0030004E" w:rsidP="009B5710">
      <w:pPr>
        <w:tabs>
          <w:tab w:val="left" w:pos="1350"/>
          <w:tab w:val="right" w:pos="10800"/>
        </w:tabs>
        <w:spacing w:after="198"/>
        <w:jc w:val="both"/>
        <w:rPr>
          <w:rFonts w:cs="Arial"/>
          <w:szCs w:val="20"/>
        </w:rPr>
      </w:pPr>
    </w:p>
    <w:p w14:paraId="44B65A0C" w14:textId="3D51C000" w:rsidR="0030004E" w:rsidRDefault="0030004E" w:rsidP="009B5710">
      <w:pPr>
        <w:tabs>
          <w:tab w:val="left" w:pos="1350"/>
          <w:tab w:val="right" w:pos="10800"/>
        </w:tabs>
        <w:spacing w:after="198"/>
        <w:jc w:val="both"/>
        <w:rPr>
          <w:rFonts w:cs="Arial"/>
          <w:szCs w:val="20"/>
        </w:rPr>
      </w:pPr>
    </w:p>
    <w:p w14:paraId="043F9B31" w14:textId="3220B482" w:rsidR="0030004E" w:rsidRDefault="0030004E" w:rsidP="009B5710">
      <w:pPr>
        <w:tabs>
          <w:tab w:val="left" w:pos="1350"/>
          <w:tab w:val="right" w:pos="10800"/>
        </w:tabs>
        <w:spacing w:after="198"/>
        <w:jc w:val="both"/>
        <w:rPr>
          <w:rFonts w:cs="Arial"/>
          <w:szCs w:val="20"/>
        </w:rPr>
      </w:pPr>
    </w:p>
    <w:p w14:paraId="2BB99C72" w14:textId="53D68FBF" w:rsidR="0030004E" w:rsidRDefault="0030004E" w:rsidP="009B5710">
      <w:pPr>
        <w:tabs>
          <w:tab w:val="left" w:pos="1350"/>
          <w:tab w:val="right" w:pos="10800"/>
        </w:tabs>
        <w:spacing w:after="198"/>
        <w:jc w:val="both"/>
        <w:rPr>
          <w:rFonts w:cs="Arial"/>
          <w:szCs w:val="20"/>
        </w:rPr>
      </w:pPr>
    </w:p>
    <w:p w14:paraId="695565C8" w14:textId="40E571A7" w:rsidR="0030004E" w:rsidRDefault="0030004E" w:rsidP="009B5710">
      <w:pPr>
        <w:tabs>
          <w:tab w:val="left" w:pos="1350"/>
          <w:tab w:val="right" w:pos="10800"/>
        </w:tabs>
        <w:spacing w:after="198"/>
        <w:jc w:val="both"/>
        <w:rPr>
          <w:rFonts w:cs="Arial"/>
          <w:szCs w:val="20"/>
        </w:rPr>
      </w:pPr>
    </w:p>
    <w:p w14:paraId="3D45D934" w14:textId="07C9EEE3" w:rsidR="0030004E" w:rsidRDefault="0030004E" w:rsidP="009B5710">
      <w:pPr>
        <w:tabs>
          <w:tab w:val="left" w:pos="1350"/>
          <w:tab w:val="right" w:pos="10800"/>
        </w:tabs>
        <w:spacing w:after="198"/>
        <w:jc w:val="both"/>
        <w:rPr>
          <w:rFonts w:cs="Arial"/>
          <w:szCs w:val="20"/>
        </w:rPr>
      </w:pPr>
    </w:p>
    <w:p w14:paraId="68DE2F4A" w14:textId="62D1E4FC" w:rsidR="0030004E" w:rsidRDefault="0030004E" w:rsidP="009B5710">
      <w:pPr>
        <w:tabs>
          <w:tab w:val="left" w:pos="1350"/>
          <w:tab w:val="right" w:pos="10800"/>
        </w:tabs>
        <w:spacing w:after="198"/>
        <w:jc w:val="both"/>
        <w:rPr>
          <w:rFonts w:cs="Arial"/>
          <w:szCs w:val="20"/>
        </w:rPr>
      </w:pPr>
    </w:p>
    <w:p w14:paraId="294A7608" w14:textId="2BFB26AE" w:rsidR="0030004E" w:rsidRDefault="0030004E" w:rsidP="009B5710">
      <w:pPr>
        <w:tabs>
          <w:tab w:val="left" w:pos="1350"/>
          <w:tab w:val="right" w:pos="10800"/>
        </w:tabs>
        <w:spacing w:after="198"/>
        <w:jc w:val="both"/>
        <w:rPr>
          <w:rFonts w:cs="Arial"/>
          <w:szCs w:val="20"/>
        </w:rPr>
      </w:pPr>
    </w:p>
    <w:p w14:paraId="5D07AED6" w14:textId="79287C31" w:rsidR="0030004E" w:rsidRDefault="0030004E" w:rsidP="009B5710">
      <w:pPr>
        <w:tabs>
          <w:tab w:val="left" w:pos="1350"/>
          <w:tab w:val="right" w:pos="10800"/>
        </w:tabs>
        <w:spacing w:after="198"/>
        <w:jc w:val="both"/>
        <w:rPr>
          <w:rFonts w:cs="Arial"/>
          <w:szCs w:val="20"/>
        </w:rPr>
      </w:pPr>
    </w:p>
    <w:p w14:paraId="21314F8D" w14:textId="5876D9B7" w:rsidR="0030004E" w:rsidRDefault="0030004E" w:rsidP="009B5710">
      <w:pPr>
        <w:tabs>
          <w:tab w:val="left" w:pos="1350"/>
          <w:tab w:val="right" w:pos="10800"/>
        </w:tabs>
        <w:spacing w:after="198"/>
        <w:jc w:val="both"/>
        <w:rPr>
          <w:rFonts w:cs="Arial"/>
          <w:szCs w:val="20"/>
        </w:rPr>
      </w:pPr>
    </w:p>
    <w:p w14:paraId="628B2D4D" w14:textId="06A10646" w:rsidR="0030004E" w:rsidRDefault="0030004E" w:rsidP="009B5710">
      <w:pPr>
        <w:tabs>
          <w:tab w:val="left" w:pos="1350"/>
          <w:tab w:val="right" w:pos="10800"/>
        </w:tabs>
        <w:spacing w:after="198"/>
        <w:jc w:val="both"/>
        <w:rPr>
          <w:rFonts w:cs="Arial"/>
          <w:szCs w:val="20"/>
        </w:rPr>
      </w:pPr>
    </w:p>
    <w:p w14:paraId="6A7A4F3E" w14:textId="7B27C07B" w:rsidR="0030004E" w:rsidRDefault="0030004E" w:rsidP="009B5710">
      <w:pPr>
        <w:tabs>
          <w:tab w:val="left" w:pos="1350"/>
          <w:tab w:val="right" w:pos="10800"/>
        </w:tabs>
        <w:spacing w:after="198"/>
        <w:jc w:val="both"/>
        <w:rPr>
          <w:rFonts w:cs="Arial"/>
          <w:szCs w:val="20"/>
        </w:rPr>
      </w:pPr>
    </w:p>
    <w:p w14:paraId="3F10393A" w14:textId="5B26A19B" w:rsidR="0030004E" w:rsidRDefault="0030004E" w:rsidP="009B5710">
      <w:pPr>
        <w:tabs>
          <w:tab w:val="left" w:pos="1350"/>
          <w:tab w:val="right" w:pos="10800"/>
        </w:tabs>
        <w:spacing w:after="198"/>
        <w:jc w:val="both"/>
        <w:rPr>
          <w:rFonts w:cs="Arial"/>
          <w:szCs w:val="20"/>
        </w:rPr>
      </w:pPr>
    </w:p>
    <w:p w14:paraId="74129E55" w14:textId="0F2F63D2" w:rsidR="0030004E" w:rsidRDefault="0030004E" w:rsidP="009B5710">
      <w:pPr>
        <w:tabs>
          <w:tab w:val="left" w:pos="1350"/>
          <w:tab w:val="right" w:pos="10800"/>
        </w:tabs>
        <w:spacing w:after="198"/>
        <w:jc w:val="both"/>
        <w:rPr>
          <w:rFonts w:cs="Arial"/>
          <w:szCs w:val="20"/>
        </w:rPr>
      </w:pPr>
    </w:p>
    <w:p w14:paraId="281515A7" w14:textId="4412333C" w:rsidR="0030004E" w:rsidRDefault="0030004E" w:rsidP="009B5710">
      <w:pPr>
        <w:tabs>
          <w:tab w:val="left" w:pos="1350"/>
          <w:tab w:val="right" w:pos="10800"/>
        </w:tabs>
        <w:spacing w:after="198"/>
        <w:jc w:val="both"/>
        <w:rPr>
          <w:rFonts w:cs="Arial"/>
          <w:szCs w:val="20"/>
        </w:rPr>
      </w:pPr>
    </w:p>
    <w:p w14:paraId="09446070" w14:textId="06B41DA0" w:rsidR="0030004E" w:rsidRDefault="0030004E" w:rsidP="009B5710">
      <w:pPr>
        <w:tabs>
          <w:tab w:val="left" w:pos="1350"/>
          <w:tab w:val="right" w:pos="10800"/>
        </w:tabs>
        <w:spacing w:after="198"/>
        <w:jc w:val="both"/>
        <w:rPr>
          <w:rFonts w:cs="Arial"/>
          <w:szCs w:val="20"/>
        </w:rPr>
      </w:pPr>
    </w:p>
    <w:p w14:paraId="46E14849" w14:textId="5383AF97" w:rsidR="0030004E" w:rsidRDefault="0030004E" w:rsidP="009B5710">
      <w:pPr>
        <w:tabs>
          <w:tab w:val="left" w:pos="1350"/>
          <w:tab w:val="right" w:pos="10800"/>
        </w:tabs>
        <w:spacing w:after="198"/>
        <w:jc w:val="both"/>
        <w:rPr>
          <w:rFonts w:cs="Arial"/>
          <w:szCs w:val="20"/>
        </w:rPr>
      </w:pPr>
    </w:p>
    <w:p w14:paraId="7DF41136" w14:textId="1856B858" w:rsidR="0030004E" w:rsidRDefault="0030004E" w:rsidP="009B5710">
      <w:pPr>
        <w:tabs>
          <w:tab w:val="left" w:pos="1350"/>
          <w:tab w:val="right" w:pos="10800"/>
        </w:tabs>
        <w:spacing w:after="198"/>
        <w:jc w:val="both"/>
        <w:rPr>
          <w:rFonts w:cs="Arial"/>
          <w:szCs w:val="20"/>
        </w:rPr>
      </w:pPr>
    </w:p>
    <w:p w14:paraId="51EAC99B" w14:textId="261C158D" w:rsidR="0030004E" w:rsidRDefault="0030004E" w:rsidP="009B5710">
      <w:pPr>
        <w:tabs>
          <w:tab w:val="left" w:pos="1350"/>
          <w:tab w:val="right" w:pos="10800"/>
        </w:tabs>
        <w:spacing w:after="198"/>
        <w:jc w:val="both"/>
        <w:rPr>
          <w:rFonts w:cs="Arial"/>
          <w:szCs w:val="20"/>
        </w:rPr>
      </w:pPr>
    </w:p>
    <w:p w14:paraId="1E738BA8" w14:textId="1C0C7CDD" w:rsidR="0030004E" w:rsidRDefault="0030004E" w:rsidP="009B5710">
      <w:pPr>
        <w:tabs>
          <w:tab w:val="left" w:pos="1350"/>
          <w:tab w:val="right" w:pos="10800"/>
        </w:tabs>
        <w:spacing w:after="198"/>
        <w:jc w:val="both"/>
        <w:rPr>
          <w:rFonts w:cs="Arial"/>
          <w:szCs w:val="20"/>
        </w:rPr>
      </w:pPr>
    </w:p>
    <w:p w14:paraId="261EFC1C" w14:textId="5209331C" w:rsidR="0030004E" w:rsidRDefault="0030004E" w:rsidP="009B5710">
      <w:pPr>
        <w:tabs>
          <w:tab w:val="left" w:pos="1350"/>
          <w:tab w:val="right" w:pos="10800"/>
        </w:tabs>
        <w:spacing w:after="198"/>
        <w:jc w:val="both"/>
        <w:rPr>
          <w:rFonts w:cs="Arial"/>
          <w:szCs w:val="20"/>
        </w:rPr>
      </w:pPr>
    </w:p>
    <w:p w14:paraId="45FA9B54" w14:textId="677C9AEF" w:rsidR="0030004E" w:rsidRDefault="0030004E" w:rsidP="009B5710">
      <w:pPr>
        <w:tabs>
          <w:tab w:val="left" w:pos="1350"/>
          <w:tab w:val="right" w:pos="10800"/>
        </w:tabs>
        <w:spacing w:after="198"/>
        <w:jc w:val="both"/>
        <w:rPr>
          <w:rFonts w:cs="Arial"/>
          <w:szCs w:val="20"/>
        </w:rPr>
      </w:pPr>
    </w:p>
    <w:p w14:paraId="311CCA0C" w14:textId="77777777" w:rsidR="00181375" w:rsidRDefault="00181375" w:rsidP="009B5710">
      <w:pPr>
        <w:tabs>
          <w:tab w:val="left" w:pos="1350"/>
          <w:tab w:val="right" w:pos="10800"/>
        </w:tabs>
        <w:spacing w:after="198"/>
        <w:jc w:val="both"/>
        <w:rPr>
          <w:rFonts w:cs="Arial"/>
          <w:szCs w:val="20"/>
        </w:rPr>
        <w:sectPr w:rsidR="00181375" w:rsidSect="0005770E">
          <w:headerReference w:type="default" r:id="rId20"/>
          <w:footerReference w:type="default" r:id="rId21"/>
          <w:pgSz w:w="12240" w:h="15840" w:code="1"/>
          <w:pgMar w:top="720" w:right="720" w:bottom="720" w:left="720" w:header="432" w:footer="432" w:gutter="0"/>
          <w:pgNumType w:start="1"/>
          <w:cols w:space="720"/>
          <w:noEndnote/>
          <w:docGrid w:linePitch="326"/>
        </w:sectPr>
      </w:pPr>
    </w:p>
    <w:p w14:paraId="35485264" w14:textId="692726E5" w:rsidR="002D2FBF" w:rsidRPr="005C2F14" w:rsidRDefault="002D2FBF" w:rsidP="00181375">
      <w:pPr>
        <w:pStyle w:val="Document1"/>
        <w:keepLines w:val="0"/>
        <w:widowControl/>
        <w:tabs>
          <w:tab w:val="clear" w:pos="-720"/>
          <w:tab w:val="left" w:pos="5760"/>
          <w:tab w:val="right" w:pos="10530"/>
        </w:tabs>
        <w:suppressAutoHyphens w:val="0"/>
        <w:spacing w:line="218" w:lineRule="auto"/>
        <w:rPr>
          <w:rFonts w:ascii="Arial" w:hAnsi="Arial" w:cs="Arial"/>
          <w:snapToGrid/>
          <w:sz w:val="20"/>
        </w:rPr>
      </w:pPr>
      <w:r w:rsidRPr="005C2F14">
        <w:rPr>
          <w:rFonts w:ascii="Arial" w:hAnsi="Arial" w:cs="Arial"/>
          <w:snapToGrid/>
          <w:sz w:val="20"/>
        </w:rPr>
        <w:lastRenderedPageBreak/>
        <w:tab/>
      </w:r>
      <w:r w:rsidRPr="005C2F14">
        <w:rPr>
          <w:rFonts w:ascii="Arial" w:hAnsi="Arial" w:cs="Arial"/>
          <w:snapToGrid/>
          <w:sz w:val="20"/>
        </w:rPr>
        <w:tab/>
      </w:r>
      <w:r w:rsidR="00181375">
        <w:rPr>
          <w:rFonts w:ascii="Arial" w:hAnsi="Arial" w:cs="Arial"/>
          <w:snapToGrid/>
          <w:sz w:val="20"/>
        </w:rPr>
        <w:t xml:space="preserve">        </w:t>
      </w:r>
      <w:r w:rsidRPr="005C2F14">
        <w:rPr>
          <w:rFonts w:ascii="Arial" w:hAnsi="Arial" w:cs="Arial"/>
          <w:snapToGrid/>
          <w:sz w:val="20"/>
        </w:rPr>
        <w:t>Total</w:t>
      </w:r>
    </w:p>
    <w:p w14:paraId="328D9CA6" w14:textId="57B0756E" w:rsidR="002D2FBF" w:rsidRPr="005C2F14" w:rsidRDefault="002D2FBF" w:rsidP="00181375">
      <w:pPr>
        <w:tabs>
          <w:tab w:val="right" w:pos="10800"/>
        </w:tabs>
        <w:spacing w:line="218" w:lineRule="auto"/>
        <w:rPr>
          <w:rFonts w:cs="Arial"/>
          <w:szCs w:val="20"/>
        </w:rPr>
      </w:pPr>
      <w:r w:rsidRPr="005C2F14">
        <w:rPr>
          <w:rFonts w:cs="Arial"/>
          <w:szCs w:val="20"/>
          <w:u w:val="single"/>
        </w:rPr>
        <w:t>Description</w:t>
      </w:r>
      <w:r w:rsidRPr="005C2F14">
        <w:rPr>
          <w:rFonts w:cs="Arial"/>
          <w:szCs w:val="20"/>
          <w:u w:val="single"/>
        </w:rPr>
        <w:tab/>
        <w:t>Amount</w:t>
      </w:r>
    </w:p>
    <w:p w14:paraId="7DBF495E" w14:textId="77777777" w:rsidR="002D2FBF" w:rsidRPr="005C2F14" w:rsidRDefault="002D2FBF" w:rsidP="002D2FBF">
      <w:pPr>
        <w:pStyle w:val="Footer"/>
        <w:tabs>
          <w:tab w:val="clear" w:pos="4320"/>
          <w:tab w:val="clear" w:pos="8640"/>
          <w:tab w:val="left" w:pos="540"/>
          <w:tab w:val="left" w:pos="990"/>
          <w:tab w:val="left" w:pos="1440"/>
          <w:tab w:val="right" w:pos="10080"/>
        </w:tabs>
        <w:spacing w:line="218" w:lineRule="auto"/>
        <w:rPr>
          <w:rFonts w:cs="Arial"/>
          <w:szCs w:val="20"/>
        </w:rPr>
      </w:pPr>
    </w:p>
    <w:p w14:paraId="4CC39434" w14:textId="16FF66D0" w:rsidR="002D2FBF"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Pr>
          <w:rFonts w:cs="Arial"/>
          <w:szCs w:val="20"/>
          <w:lang w:val="en-US"/>
        </w:rPr>
        <w:t>2021 Chevrolet Tahoe, 4X4, PPV</w:t>
      </w:r>
      <w:r w:rsidR="002D2FBF" w:rsidRPr="005C2F14">
        <w:rPr>
          <w:rFonts w:cs="Arial"/>
          <w:szCs w:val="20"/>
        </w:rPr>
        <w:tab/>
      </w:r>
      <w:r>
        <w:rPr>
          <w:rFonts w:cs="Arial"/>
          <w:szCs w:val="20"/>
          <w:lang w:val="en-US"/>
        </w:rPr>
        <w:t>$</w:t>
      </w:r>
      <w:r w:rsidR="002637C0">
        <w:rPr>
          <w:rFonts w:cs="Arial"/>
          <w:szCs w:val="20"/>
          <w:lang w:val="en-US"/>
        </w:rPr>
        <w:t>39,340</w:t>
      </w:r>
    </w:p>
    <w:p w14:paraId="06195BFF" w14:textId="77777777" w:rsidR="002D2FBF" w:rsidRPr="005C2F14" w:rsidRDefault="002D2FBF"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483DE941" w14:textId="2B01D136"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NIJ Level 3+ ballistic panel includes HD limiting strap</w:t>
      </w:r>
      <w:r w:rsidR="002637C0">
        <w:rPr>
          <w:rFonts w:cs="Arial"/>
          <w:szCs w:val="20"/>
          <w:lang w:val="en-US"/>
        </w:rPr>
        <w:t xml:space="preserve"> (per door)</w:t>
      </w:r>
      <w:r>
        <w:rPr>
          <w:rFonts w:cs="Arial"/>
          <w:szCs w:val="20"/>
        </w:rPr>
        <w:tab/>
      </w:r>
      <w:r>
        <w:rPr>
          <w:rFonts w:cs="Arial"/>
          <w:szCs w:val="20"/>
          <w:lang w:val="en-US"/>
        </w:rPr>
        <w:t>$</w:t>
      </w:r>
      <w:r w:rsidR="002637C0">
        <w:rPr>
          <w:rFonts w:cs="Arial"/>
          <w:szCs w:val="20"/>
          <w:lang w:val="en-US"/>
        </w:rPr>
        <w:t>1,500</w:t>
      </w:r>
    </w:p>
    <w:p w14:paraId="0A2A3796"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3BEA6737" w14:textId="00DDA011"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Code 3 PEPT53AST light bar</w:t>
      </w:r>
      <w:r>
        <w:rPr>
          <w:rFonts w:cs="Arial"/>
          <w:szCs w:val="20"/>
        </w:rPr>
        <w:t xml:space="preserve"> </w:t>
      </w:r>
      <w:r>
        <w:rPr>
          <w:rFonts w:cs="Arial"/>
          <w:szCs w:val="20"/>
        </w:rPr>
        <w:tab/>
      </w:r>
      <w:r>
        <w:rPr>
          <w:rFonts w:cs="Arial"/>
          <w:szCs w:val="20"/>
          <w:lang w:val="en-US"/>
        </w:rPr>
        <w:t>$</w:t>
      </w:r>
      <w:r w:rsidR="002637C0">
        <w:rPr>
          <w:rFonts w:cs="Arial"/>
          <w:szCs w:val="20"/>
          <w:lang w:val="en-US"/>
        </w:rPr>
        <w:t>2,090</w:t>
      </w:r>
    </w:p>
    <w:p w14:paraId="2A8676D5"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7B90DE9E" w14:textId="5BF16C6A"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 xml:space="preserve">Code 3 PEZ3SXP-1 remote siren/lighting controller </w:t>
      </w:r>
      <w:r>
        <w:rPr>
          <w:rFonts w:cs="Arial"/>
          <w:szCs w:val="20"/>
        </w:rPr>
        <w:tab/>
      </w:r>
      <w:r>
        <w:rPr>
          <w:rFonts w:cs="Arial"/>
          <w:szCs w:val="20"/>
          <w:lang w:val="en-US"/>
        </w:rPr>
        <w:t>$</w:t>
      </w:r>
      <w:r w:rsidR="002637C0">
        <w:rPr>
          <w:rFonts w:cs="Arial"/>
          <w:szCs w:val="20"/>
          <w:lang w:val="en-US"/>
        </w:rPr>
        <w:t>1,276</w:t>
      </w:r>
    </w:p>
    <w:p w14:paraId="7FB940F1"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48A998CE" w14:textId="2BD10FA4"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Code 3 PEC3900U 100W siren speaker and bracket</w:t>
      </w:r>
      <w:r>
        <w:rPr>
          <w:rFonts w:cs="Arial"/>
          <w:szCs w:val="20"/>
        </w:rPr>
        <w:tab/>
      </w:r>
      <w:r>
        <w:rPr>
          <w:rFonts w:cs="Arial"/>
          <w:szCs w:val="20"/>
          <w:lang w:val="en-US"/>
        </w:rPr>
        <w:t>$</w:t>
      </w:r>
      <w:r w:rsidR="002637C0">
        <w:rPr>
          <w:rFonts w:cs="Arial"/>
          <w:szCs w:val="20"/>
          <w:lang w:val="en-US"/>
        </w:rPr>
        <w:t>200</w:t>
      </w:r>
    </w:p>
    <w:p w14:paraId="2D57DF85"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4C23F28A" w14:textId="7C187707" w:rsidR="00DD4D88" w:rsidRPr="00181375" w:rsidRDefault="002637C0"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proofErr w:type="spellStart"/>
      <w:r>
        <w:rPr>
          <w:rFonts w:cs="Arial"/>
          <w:szCs w:val="20"/>
          <w:lang w:val="en-US"/>
        </w:rPr>
        <w:t>Gamber</w:t>
      </w:r>
      <w:proofErr w:type="spellEnd"/>
      <w:r>
        <w:rPr>
          <w:rFonts w:cs="Arial"/>
          <w:szCs w:val="20"/>
          <w:lang w:val="en-US"/>
        </w:rPr>
        <w:t xml:space="preserve"> Johnson</w:t>
      </w:r>
      <w:r w:rsidR="00DD4D88" w:rsidRPr="00DD4D88">
        <w:rPr>
          <w:rFonts w:cs="Arial"/>
          <w:szCs w:val="20"/>
        </w:rPr>
        <w:t xml:space="preserve"> center console includes the following: dual cup holder, equipment face plates, </w:t>
      </w:r>
      <w:r w:rsidR="00181375">
        <w:rPr>
          <w:rFonts w:cs="Arial"/>
          <w:szCs w:val="20"/>
        </w:rPr>
        <w:tab/>
      </w:r>
      <w:r w:rsidR="00181375">
        <w:rPr>
          <w:rFonts w:cs="Arial"/>
          <w:szCs w:val="20"/>
          <w:lang w:val="en-US"/>
        </w:rPr>
        <w:t>$2109</w:t>
      </w:r>
    </w:p>
    <w:p w14:paraId="5A331938" w14:textId="77777777" w:rsidR="00DD4D88"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rPr>
      </w:pPr>
      <w:r w:rsidRPr="00DD4D88">
        <w:rPr>
          <w:rFonts w:cs="Arial"/>
          <w:szCs w:val="20"/>
        </w:rPr>
        <w:t xml:space="preserve">6” storage compartment with lock, 3 power outlet and printer arm rest to accommodate </w:t>
      </w:r>
    </w:p>
    <w:p w14:paraId="63E0E92F" w14:textId="3C4480DB"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Pocket Jet 7 printer (printer included)</w:t>
      </w:r>
      <w:r>
        <w:rPr>
          <w:rFonts w:cs="Arial"/>
          <w:szCs w:val="20"/>
        </w:rPr>
        <w:t xml:space="preserve"> </w:t>
      </w:r>
      <w:r>
        <w:rPr>
          <w:rFonts w:cs="Arial"/>
          <w:szCs w:val="20"/>
        </w:rPr>
        <w:tab/>
      </w:r>
    </w:p>
    <w:p w14:paraId="465E9800"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3FBEAE10" w14:textId="2B71717C"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proofErr w:type="spellStart"/>
      <w:r w:rsidRPr="00DD4D88">
        <w:rPr>
          <w:rFonts w:cs="Arial"/>
          <w:szCs w:val="20"/>
        </w:rPr>
        <w:t>Tracs</w:t>
      </w:r>
      <w:proofErr w:type="spellEnd"/>
      <w:r w:rsidRPr="00DD4D88">
        <w:rPr>
          <w:rFonts w:cs="Arial"/>
          <w:szCs w:val="20"/>
        </w:rPr>
        <w:t xml:space="preserve"> scanner</w:t>
      </w:r>
      <w:r>
        <w:rPr>
          <w:rFonts w:cs="Arial"/>
          <w:szCs w:val="20"/>
        </w:rPr>
        <w:t xml:space="preserve"> </w:t>
      </w:r>
      <w:r>
        <w:rPr>
          <w:rFonts w:cs="Arial"/>
          <w:szCs w:val="20"/>
        </w:rPr>
        <w:tab/>
      </w:r>
      <w:r>
        <w:rPr>
          <w:rFonts w:cs="Arial"/>
          <w:szCs w:val="20"/>
        </w:rPr>
        <w:tab/>
      </w:r>
      <w:r>
        <w:rPr>
          <w:rFonts w:cs="Arial"/>
          <w:szCs w:val="20"/>
          <w:lang w:val="en-US"/>
        </w:rPr>
        <w:t>$</w:t>
      </w:r>
      <w:r w:rsidR="002637C0">
        <w:rPr>
          <w:rFonts w:cs="Arial"/>
          <w:szCs w:val="20"/>
          <w:lang w:val="en-US"/>
        </w:rPr>
        <w:t>472</w:t>
      </w:r>
    </w:p>
    <w:p w14:paraId="11287175"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095DB47A" w14:textId="51188962"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Pre-wire for Raptor radar power, F&amp;R antenna cables included</w:t>
      </w:r>
      <w:r>
        <w:rPr>
          <w:rFonts w:cs="Arial"/>
          <w:szCs w:val="20"/>
        </w:rPr>
        <w:t xml:space="preserve"> </w:t>
      </w:r>
      <w:r>
        <w:rPr>
          <w:rFonts w:cs="Arial"/>
          <w:szCs w:val="20"/>
        </w:rPr>
        <w:tab/>
      </w:r>
      <w:r>
        <w:rPr>
          <w:rFonts w:cs="Arial"/>
          <w:szCs w:val="20"/>
          <w:lang w:val="en-US"/>
        </w:rPr>
        <w:t>$</w:t>
      </w:r>
      <w:r w:rsidR="002637C0">
        <w:rPr>
          <w:rFonts w:cs="Arial"/>
          <w:szCs w:val="20"/>
          <w:lang w:val="en-US"/>
        </w:rPr>
        <w:t>520</w:t>
      </w:r>
    </w:p>
    <w:p w14:paraId="6AE16065"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19E6BAF8" w14:textId="6610E9CA"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Installation of customer supplied Watch Guard video system</w:t>
      </w:r>
      <w:r>
        <w:rPr>
          <w:rFonts w:cs="Arial"/>
          <w:szCs w:val="20"/>
        </w:rPr>
        <w:t xml:space="preserve"> </w:t>
      </w:r>
      <w:r>
        <w:rPr>
          <w:rFonts w:cs="Arial"/>
          <w:szCs w:val="20"/>
        </w:rPr>
        <w:tab/>
      </w:r>
      <w:r>
        <w:rPr>
          <w:rFonts w:cs="Arial"/>
          <w:szCs w:val="20"/>
          <w:lang w:val="en-US"/>
        </w:rPr>
        <w:t>$</w:t>
      </w:r>
      <w:r w:rsidR="002637C0">
        <w:rPr>
          <w:rFonts w:cs="Arial"/>
          <w:szCs w:val="20"/>
          <w:lang w:val="en-US"/>
        </w:rPr>
        <w:t>550</w:t>
      </w:r>
    </w:p>
    <w:p w14:paraId="439F8599"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68508EB1" w14:textId="089117D8"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Front and rear corner LEDs WW rear / RB split front</w:t>
      </w:r>
      <w:r>
        <w:rPr>
          <w:rFonts w:cs="Arial"/>
          <w:szCs w:val="20"/>
        </w:rPr>
        <w:t xml:space="preserve"> </w:t>
      </w:r>
      <w:r>
        <w:rPr>
          <w:rFonts w:cs="Arial"/>
          <w:szCs w:val="20"/>
        </w:rPr>
        <w:tab/>
      </w:r>
      <w:r>
        <w:rPr>
          <w:rFonts w:cs="Arial"/>
          <w:szCs w:val="20"/>
          <w:lang w:val="en-US"/>
        </w:rPr>
        <w:t>$</w:t>
      </w:r>
      <w:r w:rsidR="002637C0">
        <w:rPr>
          <w:rFonts w:cs="Arial"/>
          <w:szCs w:val="20"/>
          <w:lang w:val="en-US"/>
        </w:rPr>
        <w:t>810</w:t>
      </w:r>
    </w:p>
    <w:p w14:paraId="757F13BC"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30672E3C" w14:textId="77777777" w:rsidR="00DD4D88"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rPr>
      </w:pPr>
      <w:r w:rsidRPr="00DD4D88">
        <w:rPr>
          <w:rFonts w:cs="Arial"/>
          <w:szCs w:val="20"/>
        </w:rPr>
        <w:t xml:space="preserve">Pre-wire for Motorola APX6500 includes speaker/vehicle connection, power, ground, </w:t>
      </w:r>
    </w:p>
    <w:p w14:paraId="2D079661" w14:textId="26E26019"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 xml:space="preserve">ignition and brick/head communication cables and </w:t>
      </w:r>
      <w:r>
        <w:rPr>
          <w:rFonts w:cs="Arial"/>
          <w:szCs w:val="20"/>
        </w:rPr>
        <w:t xml:space="preserve">trunnion </w:t>
      </w:r>
      <w:r>
        <w:rPr>
          <w:rFonts w:cs="Arial"/>
          <w:szCs w:val="20"/>
        </w:rPr>
        <w:tab/>
      </w:r>
      <w:r>
        <w:rPr>
          <w:rFonts w:cs="Arial"/>
          <w:szCs w:val="20"/>
          <w:lang w:val="en-US"/>
        </w:rPr>
        <w:t>$</w:t>
      </w:r>
      <w:r w:rsidR="002637C0">
        <w:rPr>
          <w:rFonts w:cs="Arial"/>
          <w:szCs w:val="20"/>
          <w:lang w:val="en-US"/>
        </w:rPr>
        <w:t>210</w:t>
      </w:r>
    </w:p>
    <w:p w14:paraId="1720D47F"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7F6F371F" w14:textId="0C69623E"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Rigid 20” back light—RI22000 light bar</w:t>
      </w:r>
      <w:r>
        <w:rPr>
          <w:rFonts w:cs="Arial"/>
          <w:szCs w:val="20"/>
        </w:rPr>
        <w:t xml:space="preserve"> </w:t>
      </w:r>
      <w:r>
        <w:rPr>
          <w:rFonts w:cs="Arial"/>
          <w:szCs w:val="20"/>
        </w:rPr>
        <w:tab/>
      </w:r>
      <w:r>
        <w:rPr>
          <w:rFonts w:cs="Arial"/>
          <w:szCs w:val="20"/>
          <w:lang w:val="en-US"/>
        </w:rPr>
        <w:t>$</w:t>
      </w:r>
      <w:r w:rsidR="002637C0">
        <w:rPr>
          <w:rFonts w:cs="Arial"/>
          <w:szCs w:val="20"/>
          <w:lang w:val="en-US"/>
        </w:rPr>
        <w:t>518</w:t>
      </w:r>
    </w:p>
    <w:p w14:paraId="68A29F0A"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2F6CCDBF" w14:textId="77777777" w:rsidR="00DD4D88"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rPr>
      </w:pPr>
      <w:r w:rsidRPr="00DD4D88">
        <w:rPr>
          <w:rFonts w:cs="Arial"/>
          <w:szCs w:val="20"/>
        </w:rPr>
        <w:t xml:space="preserve">Setina prisoner transport system, XL partition, recessed panel, prisoner seat with center </w:t>
      </w:r>
    </w:p>
    <w:p w14:paraId="2C5745A9" w14:textId="6B701441"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pull seat belts front belt receivers, rear cargo partition and vertical steel window bars.</w:t>
      </w:r>
      <w:r>
        <w:rPr>
          <w:rFonts w:cs="Arial"/>
          <w:szCs w:val="20"/>
        </w:rPr>
        <w:t xml:space="preserve"> </w:t>
      </w:r>
      <w:r>
        <w:rPr>
          <w:rFonts w:cs="Arial"/>
          <w:szCs w:val="20"/>
        </w:rPr>
        <w:tab/>
      </w:r>
      <w:r>
        <w:rPr>
          <w:rFonts w:cs="Arial"/>
          <w:szCs w:val="20"/>
          <w:lang w:val="en-US"/>
        </w:rPr>
        <w:t>$</w:t>
      </w:r>
      <w:r w:rsidR="002637C0">
        <w:rPr>
          <w:rFonts w:cs="Arial"/>
          <w:szCs w:val="20"/>
          <w:lang w:val="en-US"/>
        </w:rPr>
        <w:t>3,076</w:t>
      </w:r>
    </w:p>
    <w:p w14:paraId="2B182882"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1D9DD1A4" w14:textId="7E2B15DA"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proofErr w:type="spellStart"/>
      <w:r w:rsidRPr="00DD4D88">
        <w:rPr>
          <w:rFonts w:cs="Arial"/>
          <w:szCs w:val="20"/>
        </w:rPr>
        <w:t>Setina</w:t>
      </w:r>
      <w:proofErr w:type="spellEnd"/>
      <w:r w:rsidRPr="00DD4D88">
        <w:rPr>
          <w:rFonts w:cs="Arial"/>
          <w:szCs w:val="20"/>
        </w:rPr>
        <w:t xml:space="preserve"> double T rail/ SC6 HCL, SC1 SK#2 lock weapon rack with adjustable 10 second timer</w:t>
      </w:r>
      <w:r>
        <w:rPr>
          <w:rFonts w:cs="Arial"/>
          <w:szCs w:val="20"/>
        </w:rPr>
        <w:t xml:space="preserve"> </w:t>
      </w:r>
      <w:r>
        <w:rPr>
          <w:rFonts w:cs="Arial"/>
          <w:szCs w:val="20"/>
        </w:rPr>
        <w:tab/>
      </w:r>
      <w:r>
        <w:rPr>
          <w:rFonts w:cs="Arial"/>
          <w:szCs w:val="20"/>
          <w:lang w:val="en-US"/>
        </w:rPr>
        <w:t>$</w:t>
      </w:r>
      <w:r w:rsidR="002637C0">
        <w:rPr>
          <w:rFonts w:cs="Arial"/>
          <w:szCs w:val="20"/>
          <w:lang w:val="en-US"/>
        </w:rPr>
        <w:t>715</w:t>
      </w:r>
    </w:p>
    <w:p w14:paraId="4A802F7C"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5207A06C" w14:textId="1F259B74"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proofErr w:type="spellStart"/>
      <w:r w:rsidRPr="00DD4D88">
        <w:rPr>
          <w:rFonts w:cs="Arial"/>
          <w:szCs w:val="20"/>
        </w:rPr>
        <w:t>Setina</w:t>
      </w:r>
      <w:proofErr w:type="spellEnd"/>
      <w:r w:rsidRPr="00DD4D88">
        <w:rPr>
          <w:rFonts w:cs="Arial"/>
          <w:szCs w:val="20"/>
        </w:rPr>
        <w:t xml:space="preserve"> PB450L2 push bumper with fender wraps and R/W B/W Sound Off side mounted LEDs</w:t>
      </w:r>
      <w:r>
        <w:rPr>
          <w:rFonts w:cs="Arial"/>
          <w:szCs w:val="20"/>
        </w:rPr>
        <w:t xml:space="preserve"> </w:t>
      </w:r>
      <w:r>
        <w:rPr>
          <w:rFonts w:cs="Arial"/>
          <w:szCs w:val="20"/>
        </w:rPr>
        <w:tab/>
      </w:r>
      <w:r>
        <w:rPr>
          <w:rFonts w:cs="Arial"/>
          <w:szCs w:val="20"/>
          <w:lang w:val="en-US"/>
        </w:rPr>
        <w:t>$</w:t>
      </w:r>
      <w:r w:rsidR="002637C0">
        <w:rPr>
          <w:rFonts w:cs="Arial"/>
          <w:szCs w:val="20"/>
          <w:lang w:val="en-US"/>
        </w:rPr>
        <w:t>985</w:t>
      </w:r>
    </w:p>
    <w:p w14:paraId="09A2251B"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4BCE71A8" w14:textId="4142F474"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Sound Off Intersector mirror LEDs RW/BW mounted on outside rear view mirrors</w:t>
      </w:r>
      <w:r>
        <w:rPr>
          <w:rFonts w:cs="Arial"/>
          <w:szCs w:val="20"/>
        </w:rPr>
        <w:t xml:space="preserve"> </w:t>
      </w:r>
      <w:r>
        <w:rPr>
          <w:rFonts w:cs="Arial"/>
          <w:szCs w:val="20"/>
        </w:rPr>
        <w:tab/>
      </w:r>
      <w:r>
        <w:rPr>
          <w:rFonts w:cs="Arial"/>
          <w:szCs w:val="20"/>
          <w:lang w:val="en-US"/>
        </w:rPr>
        <w:t>$</w:t>
      </w:r>
      <w:r w:rsidR="002637C0">
        <w:rPr>
          <w:rFonts w:cs="Arial"/>
          <w:szCs w:val="20"/>
          <w:lang w:val="en-US"/>
        </w:rPr>
        <w:t>599</w:t>
      </w:r>
    </w:p>
    <w:p w14:paraId="49EB0B2E"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3D949AFA" w14:textId="13800AFF"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proofErr w:type="spellStart"/>
      <w:r w:rsidRPr="00DD4D88">
        <w:rPr>
          <w:rFonts w:cs="Arial"/>
          <w:szCs w:val="20"/>
        </w:rPr>
        <w:t>Amerex</w:t>
      </w:r>
      <w:proofErr w:type="spellEnd"/>
      <w:r w:rsidRPr="00DD4D88">
        <w:rPr>
          <w:rFonts w:cs="Arial"/>
          <w:szCs w:val="20"/>
        </w:rPr>
        <w:t xml:space="preserve"> 2.5lb fire extinguisher and bracket</w:t>
      </w:r>
      <w:r>
        <w:rPr>
          <w:rFonts w:cs="Arial"/>
          <w:szCs w:val="20"/>
        </w:rPr>
        <w:t xml:space="preserve"> </w:t>
      </w:r>
      <w:r>
        <w:rPr>
          <w:rFonts w:cs="Arial"/>
          <w:szCs w:val="20"/>
        </w:rPr>
        <w:tab/>
      </w:r>
      <w:r>
        <w:rPr>
          <w:rFonts w:cs="Arial"/>
          <w:szCs w:val="20"/>
          <w:lang w:val="en-US"/>
        </w:rPr>
        <w:t>$</w:t>
      </w:r>
      <w:r w:rsidR="002637C0">
        <w:rPr>
          <w:rFonts w:cs="Arial"/>
          <w:szCs w:val="20"/>
          <w:lang w:val="en-US"/>
        </w:rPr>
        <w:t>129</w:t>
      </w:r>
    </w:p>
    <w:p w14:paraId="090A4A75"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791E446C" w14:textId="10218486"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proofErr w:type="spellStart"/>
      <w:r w:rsidRPr="00DD4D88">
        <w:rPr>
          <w:rFonts w:cs="Arial"/>
          <w:szCs w:val="20"/>
        </w:rPr>
        <w:t>MPower</w:t>
      </w:r>
      <w:proofErr w:type="spellEnd"/>
      <w:r w:rsidRPr="00DD4D88">
        <w:rPr>
          <w:rFonts w:cs="Arial"/>
          <w:szCs w:val="20"/>
        </w:rPr>
        <w:t xml:space="preserve"> rear license plate LEDs A/W</w:t>
      </w:r>
      <w:r>
        <w:rPr>
          <w:rFonts w:cs="Arial"/>
          <w:szCs w:val="20"/>
        </w:rPr>
        <w:t xml:space="preserve"> </w:t>
      </w:r>
      <w:r>
        <w:rPr>
          <w:rFonts w:cs="Arial"/>
          <w:szCs w:val="20"/>
        </w:rPr>
        <w:tab/>
      </w:r>
      <w:r>
        <w:rPr>
          <w:rFonts w:cs="Arial"/>
          <w:szCs w:val="20"/>
          <w:lang w:val="en-US"/>
        </w:rPr>
        <w:t>$</w:t>
      </w:r>
      <w:r w:rsidR="002637C0">
        <w:rPr>
          <w:rFonts w:cs="Arial"/>
          <w:szCs w:val="20"/>
          <w:lang w:val="en-US"/>
        </w:rPr>
        <w:t>485</w:t>
      </w:r>
    </w:p>
    <w:p w14:paraId="1933EB15"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749C743F" w14:textId="67516FF3"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Magnetic mic holders (2)</w:t>
      </w:r>
      <w:r>
        <w:rPr>
          <w:rFonts w:cs="Arial"/>
          <w:szCs w:val="20"/>
        </w:rPr>
        <w:t xml:space="preserve"> </w:t>
      </w:r>
      <w:r w:rsidR="009D3968">
        <w:rPr>
          <w:rFonts w:cs="Arial"/>
          <w:szCs w:val="20"/>
        </w:rPr>
        <w:tab/>
      </w:r>
      <w:r>
        <w:rPr>
          <w:rFonts w:cs="Arial"/>
          <w:szCs w:val="20"/>
          <w:lang w:val="en-US"/>
        </w:rPr>
        <w:t>$</w:t>
      </w:r>
      <w:r w:rsidR="002637C0">
        <w:rPr>
          <w:rFonts w:cs="Arial"/>
          <w:szCs w:val="20"/>
          <w:lang w:val="en-US"/>
        </w:rPr>
        <w:t>88</w:t>
      </w:r>
    </w:p>
    <w:p w14:paraId="31249371"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74B650F9" w14:textId="77777777" w:rsidR="009D3968"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rPr>
      </w:pPr>
      <w:r w:rsidRPr="00DD4D88">
        <w:rPr>
          <w:rFonts w:cs="Arial"/>
          <w:szCs w:val="20"/>
        </w:rPr>
        <w:t xml:space="preserve">Wiring and power management includes timed function PDU panel, </w:t>
      </w:r>
    </w:p>
    <w:p w14:paraId="61236A90" w14:textId="30FBF099"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Arctic grade wiring and all fusing</w:t>
      </w:r>
      <w:r>
        <w:rPr>
          <w:rFonts w:cs="Arial"/>
          <w:szCs w:val="20"/>
        </w:rPr>
        <w:t xml:space="preserve"> </w:t>
      </w:r>
      <w:r w:rsidR="009D3968">
        <w:rPr>
          <w:rFonts w:cs="Arial"/>
          <w:szCs w:val="20"/>
        </w:rPr>
        <w:tab/>
      </w:r>
      <w:r>
        <w:rPr>
          <w:rFonts w:cs="Arial"/>
          <w:szCs w:val="20"/>
          <w:lang w:val="en-US"/>
        </w:rPr>
        <w:t>$</w:t>
      </w:r>
      <w:r w:rsidR="002637C0">
        <w:rPr>
          <w:rFonts w:cs="Arial"/>
          <w:szCs w:val="20"/>
          <w:lang w:val="en-US"/>
        </w:rPr>
        <w:t>740</w:t>
      </w:r>
    </w:p>
    <w:p w14:paraId="26BC1372" w14:textId="77777777" w:rsidR="00DD4D88" w:rsidRPr="005C2F14" w:rsidRDefault="00DD4D88" w:rsidP="00181375">
      <w:pPr>
        <w:tabs>
          <w:tab w:val="left" w:pos="540"/>
          <w:tab w:val="left" w:pos="990"/>
          <w:tab w:val="left" w:pos="1440"/>
          <w:tab w:val="left" w:pos="7200"/>
          <w:tab w:val="left" w:pos="8640"/>
          <w:tab w:val="right" w:pos="10350"/>
          <w:tab w:val="right" w:pos="10800"/>
        </w:tabs>
        <w:spacing w:line="218" w:lineRule="auto"/>
        <w:ind w:right="-1080"/>
        <w:rPr>
          <w:rFonts w:cs="Arial"/>
          <w:szCs w:val="20"/>
        </w:rPr>
      </w:pPr>
    </w:p>
    <w:p w14:paraId="06885931" w14:textId="09E0A4D1" w:rsidR="00DD4D88" w:rsidRPr="002637C0" w:rsidRDefault="00DD4D88" w:rsidP="00181375">
      <w:pPr>
        <w:pStyle w:val="Footer"/>
        <w:tabs>
          <w:tab w:val="clear" w:pos="4320"/>
          <w:tab w:val="clear" w:pos="8640"/>
          <w:tab w:val="left" w:pos="540"/>
          <w:tab w:val="left" w:pos="990"/>
          <w:tab w:val="left" w:pos="1440"/>
          <w:tab w:val="right" w:pos="10800"/>
          <w:tab w:val="right" w:pos="11070"/>
        </w:tabs>
        <w:spacing w:line="218" w:lineRule="auto"/>
        <w:rPr>
          <w:rFonts w:cs="Arial"/>
          <w:szCs w:val="20"/>
          <w:lang w:val="en-US"/>
        </w:rPr>
      </w:pPr>
      <w:r w:rsidRPr="00DD4D88">
        <w:rPr>
          <w:rFonts w:cs="Arial"/>
          <w:szCs w:val="20"/>
        </w:rPr>
        <w:t>Vinyl wrap vehicle hood in AST specified flat black</w:t>
      </w:r>
      <w:r>
        <w:rPr>
          <w:rFonts w:cs="Arial"/>
          <w:szCs w:val="20"/>
        </w:rPr>
        <w:t xml:space="preserve"> </w:t>
      </w:r>
      <w:r w:rsidR="009D3968">
        <w:rPr>
          <w:rFonts w:cs="Arial"/>
          <w:szCs w:val="20"/>
        </w:rPr>
        <w:tab/>
      </w:r>
      <w:r>
        <w:rPr>
          <w:rFonts w:cs="Arial"/>
          <w:szCs w:val="20"/>
          <w:lang w:val="en-US"/>
        </w:rPr>
        <w:t>$</w:t>
      </w:r>
      <w:r w:rsidR="002637C0">
        <w:rPr>
          <w:rFonts w:cs="Arial"/>
          <w:szCs w:val="20"/>
          <w:lang w:val="en-US"/>
        </w:rPr>
        <w:t>485</w:t>
      </w:r>
    </w:p>
    <w:p w14:paraId="2ED53CFB" w14:textId="41E5141D" w:rsidR="002D2FBF" w:rsidRPr="005C2F14" w:rsidRDefault="002637C0" w:rsidP="002D2FBF">
      <w:pPr>
        <w:pStyle w:val="Footer"/>
        <w:tabs>
          <w:tab w:val="clear" w:pos="4320"/>
          <w:tab w:val="clear" w:pos="8640"/>
          <w:tab w:val="left" w:pos="540"/>
          <w:tab w:val="left" w:pos="990"/>
          <w:tab w:val="left" w:pos="1440"/>
          <w:tab w:val="right" w:pos="10080"/>
          <w:tab w:val="right" w:pos="11070"/>
        </w:tabs>
        <w:spacing w:line="218" w:lineRule="auto"/>
        <w:ind w:right="-1080"/>
        <w:rPr>
          <w:rFonts w:cs="Arial"/>
          <w:szCs w:val="20"/>
        </w:rPr>
      </w:pPr>
      <w:r>
        <w:rPr>
          <w:rFonts w:cs="Arial"/>
          <w:szCs w:val="20"/>
        </w:rPr>
        <w:tab/>
      </w:r>
    </w:p>
    <w:p w14:paraId="459125CD" w14:textId="77777777" w:rsidR="002D2FBF" w:rsidRPr="005C2F14" w:rsidRDefault="002D2FBF" w:rsidP="002D2FBF">
      <w:pPr>
        <w:pStyle w:val="Footer"/>
        <w:tabs>
          <w:tab w:val="clear" w:pos="4320"/>
          <w:tab w:val="clear" w:pos="8640"/>
          <w:tab w:val="left" w:pos="540"/>
          <w:tab w:val="left" w:pos="990"/>
          <w:tab w:val="left" w:pos="1440"/>
          <w:tab w:val="right" w:pos="10080"/>
          <w:tab w:val="right" w:pos="11070"/>
        </w:tabs>
        <w:spacing w:line="218" w:lineRule="auto"/>
        <w:ind w:right="-1080"/>
        <w:rPr>
          <w:rFonts w:cs="Arial"/>
          <w:szCs w:val="20"/>
        </w:rPr>
      </w:pPr>
    </w:p>
    <w:p w14:paraId="51BE8E2B" w14:textId="77777777" w:rsidR="009D3968" w:rsidRDefault="00BA04E4" w:rsidP="009D3968">
      <w:pPr>
        <w:tabs>
          <w:tab w:val="left" w:pos="10080"/>
        </w:tabs>
        <w:jc w:val="both"/>
        <w:rPr>
          <w:rFonts w:cs="Arial"/>
          <w:szCs w:val="20"/>
        </w:rPr>
      </w:pPr>
      <w:r w:rsidRPr="005C2F14">
        <w:rPr>
          <w:rFonts w:cs="Arial"/>
          <w:szCs w:val="20"/>
        </w:rPr>
        <w:t xml:space="preserve">For pricing purposes, the F.O.B. point is </w:t>
      </w:r>
      <w:r w:rsidR="009D3968">
        <w:rPr>
          <w:rFonts w:cs="Arial"/>
          <w:szCs w:val="20"/>
        </w:rPr>
        <w:t>Anchorage, Alaska.</w:t>
      </w:r>
    </w:p>
    <w:p w14:paraId="56D47D45" w14:textId="77777777" w:rsidR="009D3968" w:rsidRDefault="009D3968" w:rsidP="009D3968">
      <w:pPr>
        <w:tabs>
          <w:tab w:val="left" w:pos="10080"/>
        </w:tabs>
        <w:jc w:val="both"/>
        <w:rPr>
          <w:rFonts w:cs="Arial"/>
          <w:szCs w:val="20"/>
        </w:rPr>
      </w:pPr>
      <w:r>
        <w:rPr>
          <w:rFonts w:cs="Arial"/>
          <w:szCs w:val="20"/>
        </w:rPr>
        <w:t xml:space="preserve">State Equipment Fleet  </w:t>
      </w:r>
    </w:p>
    <w:p w14:paraId="28EDEAA4" w14:textId="77777777" w:rsidR="009D3968" w:rsidRDefault="009D3968" w:rsidP="009D3968">
      <w:pPr>
        <w:tabs>
          <w:tab w:val="left" w:pos="10080"/>
        </w:tabs>
        <w:jc w:val="both"/>
        <w:rPr>
          <w:rFonts w:cs="Arial"/>
          <w:szCs w:val="20"/>
        </w:rPr>
      </w:pPr>
      <w:r>
        <w:rPr>
          <w:rFonts w:cs="Arial"/>
          <w:szCs w:val="20"/>
        </w:rPr>
        <w:t>5420 Dr. MLK Jr. Avenue</w:t>
      </w:r>
    </w:p>
    <w:p w14:paraId="3BD4DD5A" w14:textId="267D1DD3" w:rsidR="00BA04E4" w:rsidRPr="005C2F14" w:rsidRDefault="009D3968" w:rsidP="009D3968">
      <w:pPr>
        <w:tabs>
          <w:tab w:val="left" w:pos="10080"/>
        </w:tabs>
        <w:jc w:val="both"/>
        <w:rPr>
          <w:rFonts w:cs="Arial"/>
          <w:szCs w:val="20"/>
        </w:rPr>
      </w:pPr>
      <w:r>
        <w:rPr>
          <w:rFonts w:cs="Arial"/>
          <w:szCs w:val="20"/>
        </w:rPr>
        <w:t xml:space="preserve">Anchorage, AK 99507. </w:t>
      </w:r>
    </w:p>
    <w:p w14:paraId="703C8EE6" w14:textId="77777777" w:rsidR="00BA04E4" w:rsidRPr="005C2F14" w:rsidRDefault="00BA04E4" w:rsidP="00BA04E4">
      <w:pPr>
        <w:tabs>
          <w:tab w:val="left" w:pos="10080"/>
        </w:tabs>
        <w:jc w:val="both"/>
        <w:rPr>
          <w:rFonts w:cs="Arial"/>
          <w:szCs w:val="20"/>
        </w:rPr>
      </w:pPr>
    </w:p>
    <w:p w14:paraId="53EA9CF6" w14:textId="77777777" w:rsidR="009D3968" w:rsidRDefault="002D2FBF" w:rsidP="009D3968">
      <w:pPr>
        <w:tabs>
          <w:tab w:val="left" w:pos="1440"/>
          <w:tab w:val="left" w:pos="2070"/>
          <w:tab w:val="left" w:pos="2880"/>
          <w:tab w:val="left" w:pos="7200"/>
          <w:tab w:val="left" w:pos="7560"/>
          <w:tab w:val="left" w:pos="8640"/>
          <w:tab w:val="right" w:pos="10350"/>
        </w:tabs>
        <w:spacing w:line="218" w:lineRule="auto"/>
        <w:ind w:left="1440" w:right="-1080" w:hanging="1440"/>
        <w:rPr>
          <w:rFonts w:cs="Arial"/>
          <w:bCs/>
          <w:szCs w:val="20"/>
        </w:rPr>
      </w:pPr>
      <w:r w:rsidRPr="005C2F14">
        <w:rPr>
          <w:rFonts w:cs="Arial"/>
          <w:szCs w:val="20"/>
        </w:rPr>
        <w:t xml:space="preserve">Required Delivery:  Maximum </w:t>
      </w:r>
      <w:r w:rsidRPr="005C2F14">
        <w:rPr>
          <w:rFonts w:cs="Arial"/>
          <w:bCs/>
          <w:szCs w:val="20"/>
        </w:rPr>
        <w:t>180 days</w:t>
      </w:r>
      <w:r w:rsidRPr="005C2F14">
        <w:rPr>
          <w:rFonts w:cs="Arial"/>
          <w:b/>
          <w:bCs/>
          <w:szCs w:val="20"/>
        </w:rPr>
        <w:t xml:space="preserve"> </w:t>
      </w:r>
      <w:r w:rsidRPr="005C2F14">
        <w:rPr>
          <w:rFonts w:cs="Arial"/>
          <w:bCs/>
          <w:szCs w:val="20"/>
        </w:rPr>
        <w:t>after receipt of order (ARO).</w:t>
      </w:r>
      <w:r w:rsidR="009D3968">
        <w:rPr>
          <w:rFonts w:cs="Arial"/>
          <w:bCs/>
          <w:szCs w:val="20"/>
        </w:rPr>
        <w:t xml:space="preserve">  </w:t>
      </w:r>
    </w:p>
    <w:p w14:paraId="283425EB" w14:textId="77777777" w:rsidR="0006470E" w:rsidRPr="005C2F14" w:rsidRDefault="0006470E" w:rsidP="005C64CB">
      <w:pPr>
        <w:jc w:val="both"/>
        <w:rPr>
          <w:rFonts w:cs="Arial"/>
          <w:szCs w:val="20"/>
        </w:rPr>
      </w:pPr>
    </w:p>
    <w:sectPr w:rsidR="0006470E" w:rsidRPr="005C2F14" w:rsidSect="0005770E">
      <w:headerReference w:type="default" r:id="rId22"/>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998F" w14:textId="77777777" w:rsidR="009845A3" w:rsidRDefault="009845A3" w:rsidP="0012222C">
      <w:r>
        <w:separator/>
      </w:r>
    </w:p>
  </w:endnote>
  <w:endnote w:type="continuationSeparator" w:id="0">
    <w:p w14:paraId="08E9DFB6" w14:textId="77777777" w:rsidR="009845A3" w:rsidRDefault="009845A3"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58A4" w14:textId="77777777" w:rsidR="00C6266C" w:rsidRDefault="00C62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0E1E" w14:textId="77777777" w:rsidR="009845A3" w:rsidRDefault="009845A3" w:rsidP="00D83EDF">
    <w:pPr>
      <w:pStyle w:val="Footer"/>
      <w:jc w:val="center"/>
      <w:rPr>
        <w:rFonts w:cs="Arial"/>
        <w:i/>
      </w:rPr>
    </w:pPr>
    <w:r w:rsidRPr="00B21532">
      <w:rPr>
        <w:rFonts w:cs="Arial"/>
        <w:i/>
      </w:rPr>
      <w:t>Section I- Special Terms and Conditions</w:t>
    </w:r>
  </w:p>
  <w:p w14:paraId="4BAE9F11" w14:textId="77777777" w:rsidR="009845A3" w:rsidRPr="003C39D9" w:rsidRDefault="009845A3" w:rsidP="003C39D9">
    <w:pPr>
      <w:pStyle w:val="Footer"/>
      <w:jc w:val="center"/>
      <w:rPr>
        <w:rFonts w:cs="Arial"/>
        <w:i/>
        <w:lang w:val="en-US"/>
      </w:rPr>
    </w:pPr>
    <w:r>
      <w:rPr>
        <w:rFonts w:cs="Arial"/>
        <w:i/>
      </w:rPr>
      <w:t>SEF</w:t>
    </w:r>
    <w:r>
      <w:rPr>
        <w:rFonts w:cs="Arial"/>
        <w:i/>
        <w:lang w:val="en-US"/>
      </w:rPr>
      <w:t>-2115 - 37000 GVWR Chassis</w:t>
    </w:r>
  </w:p>
  <w:p w14:paraId="051926EC" w14:textId="77777777" w:rsidR="009845A3" w:rsidRPr="00B21532" w:rsidRDefault="009845A3" w:rsidP="00B21532">
    <w:pPr>
      <w:jc w:val="center"/>
      <w:rPr>
        <w:i/>
      </w:rPr>
    </w:pPr>
    <w:r w:rsidRPr="00B21532">
      <w:rPr>
        <w:rFonts w:cs="Arial"/>
        <w:i/>
      </w:rPr>
      <w:t xml:space="preserve">Page </w:t>
    </w:r>
    <w:r w:rsidRPr="00B21532">
      <w:rPr>
        <w:rFonts w:cs="Arial"/>
        <w:i/>
      </w:rPr>
      <w:fldChar w:fldCharType="begin"/>
    </w:r>
    <w:r w:rsidRPr="00B21532">
      <w:rPr>
        <w:rFonts w:cs="Arial"/>
        <w:i/>
      </w:rPr>
      <w:instrText xml:space="preserve"> PAGE </w:instrText>
    </w:r>
    <w:r w:rsidRPr="00B21532">
      <w:rPr>
        <w:rFonts w:cs="Arial"/>
        <w:i/>
      </w:rPr>
      <w:fldChar w:fldCharType="separate"/>
    </w:r>
    <w:r>
      <w:rPr>
        <w:rFonts w:cs="Arial"/>
        <w:i/>
        <w:noProof/>
      </w:rPr>
      <w:t>8</w:t>
    </w:r>
    <w:r w:rsidRPr="00B21532">
      <w:rPr>
        <w:rFonts w:cs="Arial"/>
        <w:i/>
      </w:rPr>
      <w:fldChar w:fldCharType="end"/>
    </w:r>
    <w:r>
      <w:rPr>
        <w:rFonts w:cs="Arial"/>
        <w:i/>
      </w:rPr>
      <w:t xml:space="preserve"> of 9</w:t>
    </w:r>
  </w:p>
  <w:p w14:paraId="30F6D3BF" w14:textId="77777777" w:rsidR="009845A3" w:rsidRPr="00B21532" w:rsidRDefault="009845A3" w:rsidP="00D83EDF">
    <w:pPr>
      <w:pStyle w:val="Footer"/>
      <w:rPr>
        <w:rFonts w:cs="Arial"/>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BB26" w14:textId="77777777" w:rsidR="00C6266C" w:rsidRDefault="00C626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2EAB" w14:textId="77777777" w:rsidR="009845A3" w:rsidRPr="009378D4" w:rsidRDefault="009845A3" w:rsidP="00F40CA1">
    <w:pPr>
      <w:pStyle w:val="Footer"/>
      <w:jc w:val="center"/>
      <w:rPr>
        <w:rFonts w:cs="Arial"/>
        <w:i/>
        <w:lang w:val="en-US"/>
      </w:rPr>
    </w:pPr>
    <w:r w:rsidRPr="009378D4">
      <w:rPr>
        <w:rFonts w:cs="Arial"/>
        <w:i/>
      </w:rPr>
      <w:t xml:space="preserve">Section I- </w:t>
    </w:r>
    <w:r w:rsidRPr="009378D4">
      <w:rPr>
        <w:rFonts w:cs="Arial"/>
        <w:i/>
        <w:lang w:val="en-US"/>
      </w:rPr>
      <w:t>Terms &amp; Conditions</w:t>
    </w:r>
  </w:p>
  <w:p w14:paraId="13DF4AF0" w14:textId="5B37CFCD" w:rsidR="009845A3" w:rsidRPr="009378D4" w:rsidRDefault="009845A3" w:rsidP="003C39D9">
    <w:pPr>
      <w:pStyle w:val="Footer"/>
      <w:jc w:val="center"/>
      <w:rPr>
        <w:rFonts w:cs="Arial"/>
        <w:i/>
        <w:lang w:val="en-US"/>
      </w:rPr>
    </w:pPr>
    <w:r>
      <w:rPr>
        <w:rFonts w:cs="Arial"/>
        <w:i/>
        <w:lang w:val="en-US"/>
      </w:rPr>
      <w:t>CA2248-21 Chevrolet Police Tahoe’s</w:t>
    </w:r>
  </w:p>
  <w:p w14:paraId="784A938E" w14:textId="7BBB47DF" w:rsidR="009845A3" w:rsidRPr="009378D4" w:rsidRDefault="009845A3" w:rsidP="00F40CA1">
    <w:pPr>
      <w:pStyle w:val="Footer"/>
      <w:jc w:val="center"/>
      <w:rPr>
        <w:rFonts w:cs="Arial"/>
        <w:i/>
        <w:szCs w:val="20"/>
        <w:lang w:val="en-US"/>
      </w:rPr>
    </w:pPr>
    <w:r w:rsidRPr="009378D4">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8D51CD">
      <w:rPr>
        <w:rFonts w:cs="Arial"/>
        <w:i/>
        <w:noProof/>
        <w:szCs w:val="20"/>
      </w:rPr>
      <w:t>13</w:t>
    </w:r>
    <w:r>
      <w:rPr>
        <w:rFonts w:cs="Arial"/>
        <w:i/>
        <w:szCs w:val="20"/>
      </w:rPr>
      <w:fldChar w:fldCharType="end"/>
    </w:r>
    <w:r w:rsidRPr="009378D4">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8D51CD">
      <w:rPr>
        <w:rFonts w:cs="Arial"/>
        <w:i/>
        <w:noProof/>
        <w:szCs w:val="20"/>
      </w:rPr>
      <w:t>13</w:t>
    </w:r>
    <w:r>
      <w:rPr>
        <w:rFonts w:cs="Arial"/>
        <w:i/>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EAFE" w14:textId="1B78A836" w:rsidR="009845A3" w:rsidRPr="003C39D9" w:rsidRDefault="009845A3" w:rsidP="00F40CA1">
    <w:pPr>
      <w:pStyle w:val="Footer"/>
      <w:jc w:val="center"/>
      <w:rPr>
        <w:rFonts w:cs="Arial"/>
        <w:i/>
        <w:lang w:val="en-US"/>
      </w:rPr>
    </w:pPr>
    <w:r w:rsidRPr="00D641E2">
      <w:rPr>
        <w:rFonts w:cs="Arial"/>
        <w:i/>
      </w:rPr>
      <w:t xml:space="preserve">Section </w:t>
    </w:r>
    <w:r>
      <w:rPr>
        <w:rFonts w:cs="Arial"/>
        <w:i/>
        <w:lang w:val="en-US"/>
      </w:rPr>
      <w:t>II-</w:t>
    </w:r>
    <w:r>
      <w:rPr>
        <w:rFonts w:cs="Arial"/>
        <w:i/>
      </w:rPr>
      <w:t xml:space="preserve"> </w:t>
    </w:r>
    <w:r>
      <w:rPr>
        <w:rFonts w:cs="Arial"/>
        <w:i/>
        <w:lang w:val="en-US"/>
      </w:rPr>
      <w:t>Specifications</w:t>
    </w:r>
  </w:p>
  <w:p w14:paraId="6791D332" w14:textId="4D8147C9" w:rsidR="009845A3" w:rsidRPr="009378D4" w:rsidRDefault="009845A3" w:rsidP="0079613D">
    <w:pPr>
      <w:pStyle w:val="Footer"/>
      <w:jc w:val="center"/>
      <w:rPr>
        <w:rFonts w:cs="Arial"/>
        <w:i/>
        <w:lang w:val="en-US"/>
      </w:rPr>
    </w:pPr>
    <w:r>
      <w:rPr>
        <w:rFonts w:cs="Arial"/>
        <w:i/>
        <w:lang w:val="en-US"/>
      </w:rPr>
      <w:t>CA2248-21 Chevrolet Police Tahoe’s</w:t>
    </w:r>
  </w:p>
  <w:p w14:paraId="57909353" w14:textId="75E3220F" w:rsidR="009845A3" w:rsidRPr="00D641E2" w:rsidRDefault="009845A3" w:rsidP="00F40CA1">
    <w:pPr>
      <w:pStyle w:val="Footer"/>
      <w:jc w:val="center"/>
      <w:rPr>
        <w:rFonts w:cs="Arial"/>
        <w:i/>
        <w:szCs w:val="20"/>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8D51CD">
      <w:rPr>
        <w:rFonts w:cs="Arial"/>
        <w:i/>
        <w:noProof/>
        <w:szCs w:val="20"/>
      </w:rPr>
      <w:t>1</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8D51CD">
      <w:rPr>
        <w:rFonts w:cs="Arial"/>
        <w:i/>
        <w:noProof/>
        <w:szCs w:val="20"/>
      </w:rPr>
      <w:t>1</w:t>
    </w:r>
    <w:r>
      <w:rPr>
        <w:rFonts w:cs="Arial"/>
        <w: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2823" w14:textId="77777777" w:rsidR="009845A3" w:rsidRDefault="009845A3" w:rsidP="0012222C">
      <w:r>
        <w:separator/>
      </w:r>
    </w:p>
  </w:footnote>
  <w:footnote w:type="continuationSeparator" w:id="0">
    <w:p w14:paraId="1045CFB1" w14:textId="77777777" w:rsidR="009845A3" w:rsidRDefault="009845A3"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0FBF2" w14:textId="77777777" w:rsidR="00C6266C" w:rsidRDefault="00C62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9845A3" w14:paraId="0A863EF4" w14:textId="77777777" w:rsidTr="005773B2">
      <w:tc>
        <w:tcPr>
          <w:tcW w:w="5148" w:type="dxa"/>
        </w:tcPr>
        <w:p w14:paraId="0F8582C7" w14:textId="77777777" w:rsidR="009845A3" w:rsidRPr="00AC0516" w:rsidRDefault="009845A3" w:rsidP="005773B2">
          <w:pPr>
            <w:pStyle w:val="Header"/>
            <w:rPr>
              <w:rFonts w:ascii="Helvetica" w:hAnsi="Helvetica"/>
            </w:rPr>
          </w:pPr>
          <w:r>
            <w:rPr>
              <w:rFonts w:ascii="Helvetica" w:hAnsi="Helvetica"/>
            </w:rPr>
            <w:t>SECTION I</w:t>
          </w:r>
        </w:p>
      </w:tc>
      <w:tc>
        <w:tcPr>
          <w:tcW w:w="5148" w:type="dxa"/>
        </w:tcPr>
        <w:p w14:paraId="0FF6CF95" w14:textId="77777777" w:rsidR="009845A3" w:rsidRDefault="009845A3" w:rsidP="005773B2">
          <w:pPr>
            <w:pStyle w:val="Header"/>
            <w:rPr>
              <w:rFonts w:ascii="Helvetica" w:hAnsi="Helvetica"/>
            </w:rPr>
          </w:pPr>
        </w:p>
      </w:tc>
    </w:tr>
    <w:tr w:rsidR="009845A3" w14:paraId="39A0A463" w14:textId="77777777" w:rsidTr="005773B2">
      <w:tc>
        <w:tcPr>
          <w:tcW w:w="5148" w:type="dxa"/>
        </w:tcPr>
        <w:p w14:paraId="5B29D67A" w14:textId="77777777" w:rsidR="009845A3" w:rsidRPr="00AC0516" w:rsidRDefault="009845A3" w:rsidP="005773B2">
          <w:pPr>
            <w:pStyle w:val="Header"/>
            <w:rPr>
              <w:rFonts w:ascii="Helvetica" w:hAnsi="Helvetica"/>
            </w:rPr>
          </w:pPr>
          <w:r>
            <w:rPr>
              <w:rFonts w:ascii="Helvetica" w:hAnsi="Helvetica"/>
            </w:rPr>
            <w:t>SPECIAL TERMS AND CONDITIONS</w:t>
          </w:r>
        </w:p>
      </w:tc>
      <w:tc>
        <w:tcPr>
          <w:tcW w:w="5148" w:type="dxa"/>
        </w:tcPr>
        <w:p w14:paraId="6F15FD3B" w14:textId="77777777" w:rsidR="009845A3" w:rsidRDefault="009845A3" w:rsidP="005773B2">
          <w:pPr>
            <w:pStyle w:val="Header"/>
            <w:jc w:val="right"/>
            <w:rPr>
              <w:rFonts w:ascii="Helvetica" w:hAnsi="Helvetica"/>
              <w:u w:val="single"/>
            </w:rPr>
          </w:pPr>
        </w:p>
      </w:tc>
    </w:tr>
  </w:tbl>
  <w:p w14:paraId="62CF4FCA" w14:textId="77777777" w:rsidR="009845A3" w:rsidRDefault="00984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40D3" w14:textId="77777777" w:rsidR="00C6266C" w:rsidRDefault="00C626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6300" w14:textId="77777777" w:rsidR="009845A3" w:rsidRDefault="009845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9845A3" w14:paraId="78F1DCE2" w14:textId="77777777" w:rsidTr="00AC0516">
      <w:tc>
        <w:tcPr>
          <w:tcW w:w="5148" w:type="dxa"/>
        </w:tcPr>
        <w:p w14:paraId="094E8C55" w14:textId="77777777" w:rsidR="009845A3" w:rsidRPr="001E6ED2" w:rsidRDefault="009845A3" w:rsidP="00AC0516">
          <w:pPr>
            <w:pStyle w:val="Header"/>
            <w:rPr>
              <w:rFonts w:ascii="Helvetica" w:hAnsi="Helvetica"/>
              <w:lang w:val="en-US"/>
            </w:rPr>
          </w:pPr>
          <w:r>
            <w:rPr>
              <w:rFonts w:ascii="Helvetica" w:hAnsi="Helvetica"/>
            </w:rPr>
            <w:t>SECTION I</w:t>
          </w:r>
        </w:p>
      </w:tc>
      <w:tc>
        <w:tcPr>
          <w:tcW w:w="5148" w:type="dxa"/>
        </w:tcPr>
        <w:p w14:paraId="256A4550" w14:textId="77777777" w:rsidR="009845A3" w:rsidRDefault="009845A3" w:rsidP="00AC0516">
          <w:pPr>
            <w:pStyle w:val="Header"/>
            <w:rPr>
              <w:rFonts w:ascii="Helvetica" w:hAnsi="Helvetica"/>
            </w:rPr>
          </w:pPr>
        </w:p>
      </w:tc>
    </w:tr>
    <w:tr w:rsidR="009845A3" w14:paraId="42A90D40" w14:textId="77777777" w:rsidTr="00AC0516">
      <w:tc>
        <w:tcPr>
          <w:tcW w:w="5148" w:type="dxa"/>
        </w:tcPr>
        <w:p w14:paraId="71B3CD99" w14:textId="77777777" w:rsidR="009845A3" w:rsidRPr="001E6ED2" w:rsidRDefault="009845A3" w:rsidP="00AC0516">
          <w:pPr>
            <w:pStyle w:val="Header"/>
            <w:rPr>
              <w:rFonts w:ascii="Helvetica" w:hAnsi="Helvetica"/>
              <w:lang w:val="en-US"/>
            </w:rPr>
          </w:pPr>
          <w:r>
            <w:rPr>
              <w:rFonts w:ascii="Helvetica" w:hAnsi="Helvetica"/>
            </w:rPr>
            <w:t>TERMS &amp; CONDITIONS</w:t>
          </w:r>
        </w:p>
      </w:tc>
      <w:tc>
        <w:tcPr>
          <w:tcW w:w="5148" w:type="dxa"/>
        </w:tcPr>
        <w:p w14:paraId="19E35E65" w14:textId="77777777" w:rsidR="009845A3" w:rsidRDefault="009845A3" w:rsidP="00AC0516">
          <w:pPr>
            <w:pStyle w:val="Header"/>
            <w:jc w:val="right"/>
            <w:rPr>
              <w:rFonts w:ascii="Helvetica" w:hAnsi="Helvetica"/>
              <w:u w:val="single"/>
            </w:rPr>
          </w:pPr>
        </w:p>
      </w:tc>
    </w:tr>
  </w:tbl>
  <w:p w14:paraId="6A6E31CE" w14:textId="77777777" w:rsidR="009845A3" w:rsidRDefault="009845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8E71" w14:textId="77777777" w:rsidR="009845A3" w:rsidRDefault="009845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9845A3" w14:paraId="1DEAE1FF" w14:textId="77777777" w:rsidTr="00AC0516">
      <w:tc>
        <w:tcPr>
          <w:tcW w:w="5148" w:type="dxa"/>
        </w:tcPr>
        <w:p w14:paraId="6502F490" w14:textId="7912586D" w:rsidR="009845A3" w:rsidRPr="00440195" w:rsidRDefault="009845A3" w:rsidP="00181375">
          <w:pPr>
            <w:pStyle w:val="Header"/>
            <w:tabs>
              <w:tab w:val="clear" w:pos="4680"/>
              <w:tab w:val="clear" w:pos="9360"/>
              <w:tab w:val="left" w:pos="1545"/>
            </w:tabs>
            <w:rPr>
              <w:rFonts w:ascii="Helvetica" w:hAnsi="Helvetica"/>
              <w:lang w:val="en-US"/>
            </w:rPr>
          </w:pPr>
          <w:r>
            <w:rPr>
              <w:rFonts w:ascii="Helvetica" w:hAnsi="Helvetica"/>
            </w:rPr>
            <w:t>SECTION I</w:t>
          </w:r>
          <w:r>
            <w:rPr>
              <w:rFonts w:ascii="Helvetica" w:hAnsi="Helvetica"/>
              <w:lang w:val="en-US"/>
            </w:rPr>
            <w:t>I</w:t>
          </w:r>
        </w:p>
      </w:tc>
      <w:tc>
        <w:tcPr>
          <w:tcW w:w="5148" w:type="dxa"/>
        </w:tcPr>
        <w:p w14:paraId="3D6D1C7E" w14:textId="77777777" w:rsidR="009845A3" w:rsidRDefault="009845A3" w:rsidP="00AC0516">
          <w:pPr>
            <w:pStyle w:val="Header"/>
            <w:rPr>
              <w:rFonts w:ascii="Helvetica" w:hAnsi="Helvetica"/>
            </w:rPr>
          </w:pPr>
        </w:p>
      </w:tc>
    </w:tr>
    <w:tr w:rsidR="009845A3" w14:paraId="3BC1EA76" w14:textId="77777777" w:rsidTr="00C525DB">
      <w:trPr>
        <w:trHeight w:val="80"/>
      </w:trPr>
      <w:tc>
        <w:tcPr>
          <w:tcW w:w="5148" w:type="dxa"/>
        </w:tcPr>
        <w:p w14:paraId="56ECAD68" w14:textId="794BF40D" w:rsidR="009845A3" w:rsidRPr="00440195" w:rsidRDefault="009845A3" w:rsidP="00AC0516">
          <w:pPr>
            <w:pStyle w:val="Header"/>
            <w:rPr>
              <w:rFonts w:ascii="Helvetica" w:hAnsi="Helvetica"/>
              <w:lang w:val="en-US"/>
            </w:rPr>
          </w:pPr>
          <w:r>
            <w:rPr>
              <w:rFonts w:ascii="Helvetica" w:hAnsi="Helvetica"/>
              <w:lang w:val="en-US"/>
            </w:rPr>
            <w:t>SPECIFICATIONS</w:t>
          </w:r>
        </w:p>
      </w:tc>
      <w:tc>
        <w:tcPr>
          <w:tcW w:w="5148" w:type="dxa"/>
        </w:tcPr>
        <w:p w14:paraId="50C54A58" w14:textId="77777777" w:rsidR="009845A3" w:rsidRDefault="009845A3" w:rsidP="00181375">
          <w:pPr>
            <w:pStyle w:val="Header"/>
            <w:rPr>
              <w:rFonts w:ascii="Helvetica" w:hAnsi="Helvetica"/>
              <w:u w:val="single"/>
            </w:rPr>
          </w:pPr>
        </w:p>
      </w:tc>
    </w:tr>
  </w:tbl>
  <w:p w14:paraId="194C7834" w14:textId="77777777" w:rsidR="009845A3" w:rsidRDefault="009845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9845A3" w14:paraId="036D44A9" w14:textId="77777777" w:rsidTr="00AC0516">
      <w:tc>
        <w:tcPr>
          <w:tcW w:w="5148" w:type="dxa"/>
        </w:tcPr>
        <w:p w14:paraId="7C15F920" w14:textId="77777777" w:rsidR="009845A3" w:rsidRPr="00440195" w:rsidRDefault="009845A3" w:rsidP="00181375">
          <w:pPr>
            <w:pStyle w:val="Header"/>
            <w:tabs>
              <w:tab w:val="clear" w:pos="4680"/>
              <w:tab w:val="clear" w:pos="9360"/>
              <w:tab w:val="left" w:pos="1545"/>
            </w:tabs>
            <w:rPr>
              <w:rFonts w:ascii="Helvetica" w:hAnsi="Helvetica"/>
              <w:lang w:val="en-US"/>
            </w:rPr>
          </w:pPr>
          <w:r>
            <w:rPr>
              <w:rFonts w:ascii="Helvetica" w:hAnsi="Helvetica"/>
            </w:rPr>
            <w:t>SECTION I</w:t>
          </w:r>
          <w:r>
            <w:rPr>
              <w:rFonts w:ascii="Helvetica" w:hAnsi="Helvetica"/>
              <w:lang w:val="en-US"/>
            </w:rPr>
            <w:t>II</w:t>
          </w:r>
        </w:p>
      </w:tc>
      <w:tc>
        <w:tcPr>
          <w:tcW w:w="5148" w:type="dxa"/>
        </w:tcPr>
        <w:p w14:paraId="72034B51" w14:textId="77777777" w:rsidR="009845A3" w:rsidRDefault="009845A3" w:rsidP="00AC0516">
          <w:pPr>
            <w:pStyle w:val="Header"/>
            <w:rPr>
              <w:rFonts w:ascii="Helvetica" w:hAnsi="Helvetica"/>
            </w:rPr>
          </w:pPr>
        </w:p>
      </w:tc>
    </w:tr>
    <w:tr w:rsidR="009845A3" w14:paraId="7A1A0987" w14:textId="77777777" w:rsidTr="00C525DB">
      <w:trPr>
        <w:trHeight w:val="80"/>
      </w:trPr>
      <w:tc>
        <w:tcPr>
          <w:tcW w:w="5148" w:type="dxa"/>
        </w:tcPr>
        <w:p w14:paraId="11EFBFF8" w14:textId="77777777" w:rsidR="009845A3" w:rsidRPr="00440195" w:rsidRDefault="009845A3" w:rsidP="00AC0516">
          <w:pPr>
            <w:pStyle w:val="Header"/>
            <w:rPr>
              <w:rFonts w:ascii="Helvetica" w:hAnsi="Helvetica"/>
              <w:lang w:val="en-US"/>
            </w:rPr>
          </w:pPr>
          <w:r>
            <w:rPr>
              <w:rFonts w:ascii="Helvetica" w:hAnsi="Helvetica"/>
              <w:lang w:val="en-US"/>
            </w:rPr>
            <w:t>BID SCHEDULE</w:t>
          </w:r>
        </w:p>
      </w:tc>
      <w:tc>
        <w:tcPr>
          <w:tcW w:w="5148" w:type="dxa"/>
        </w:tcPr>
        <w:p w14:paraId="35A445E4" w14:textId="77777777" w:rsidR="009845A3" w:rsidRDefault="009845A3" w:rsidP="00AC0516">
          <w:pPr>
            <w:pStyle w:val="Header"/>
            <w:jc w:val="right"/>
            <w:rPr>
              <w:rFonts w:ascii="Helvetica" w:hAnsi="Helvetica"/>
              <w:u w:val="single"/>
            </w:rPr>
          </w:pPr>
        </w:p>
      </w:tc>
    </w:tr>
  </w:tbl>
  <w:p w14:paraId="53EC67BE" w14:textId="77777777" w:rsidR="009845A3" w:rsidRDefault="00984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3E6A4A"/>
    <w:multiLevelType w:val="hybridMultilevel"/>
    <w:tmpl w:val="7BB2FBE8"/>
    <w:lvl w:ilvl="0" w:tplc="333044D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17AF"/>
    <w:multiLevelType w:val="hybridMultilevel"/>
    <w:tmpl w:val="F300D2FE"/>
    <w:lvl w:ilvl="0" w:tplc="2CB2EFB8">
      <w:start w:val="5"/>
      <w:numFmt w:val="bullet"/>
      <w:lvlText w:val="•"/>
      <w:lvlJc w:val="left"/>
      <w:pPr>
        <w:ind w:left="936" w:hanging="360"/>
      </w:pPr>
      <w:rPr>
        <w:rFonts w:ascii="Arial" w:eastAsia="Calibri"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230758D"/>
    <w:multiLevelType w:val="multilevel"/>
    <w:tmpl w:val="86A4DE7C"/>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D06E41"/>
    <w:multiLevelType w:val="hybridMultilevel"/>
    <w:tmpl w:val="E6F26330"/>
    <w:lvl w:ilvl="0" w:tplc="C4743FD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C5510E6"/>
    <w:multiLevelType w:val="hybridMultilevel"/>
    <w:tmpl w:val="4A0A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22892"/>
    <w:multiLevelType w:val="hybridMultilevel"/>
    <w:tmpl w:val="64F80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872FFD"/>
    <w:multiLevelType w:val="multilevel"/>
    <w:tmpl w:val="86A4DE7C"/>
    <w:styleLink w:val="Specification1ListStyle"/>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43048E"/>
    <w:multiLevelType w:val="multilevel"/>
    <w:tmpl w:val="86A4DE7C"/>
    <w:numStyleLink w:val="TermsAndConditionsListStyle"/>
  </w:abstractNum>
  <w:abstractNum w:abstractNumId="11"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2" w15:restartNumberingAfterBreak="0">
    <w:nsid w:val="380B44B9"/>
    <w:multiLevelType w:val="multilevel"/>
    <w:tmpl w:val="86A4DE7C"/>
    <w:numStyleLink w:val="Specification1ListStyle"/>
  </w:abstractNum>
  <w:abstractNum w:abstractNumId="13"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0B38E5"/>
    <w:multiLevelType w:val="hybridMultilevel"/>
    <w:tmpl w:val="58BEF864"/>
    <w:lvl w:ilvl="0" w:tplc="1F125C7C">
      <w:start w:val="5"/>
      <w:numFmt w:val="bullet"/>
      <w:lvlText w:val="•"/>
      <w:lvlJc w:val="left"/>
      <w:pPr>
        <w:ind w:left="936" w:hanging="360"/>
      </w:pPr>
      <w:rPr>
        <w:rFonts w:ascii="Arial" w:eastAsia="Calibri"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4C017C9B"/>
    <w:multiLevelType w:val="multilevel"/>
    <w:tmpl w:val="86A4DE7C"/>
    <w:styleLink w:val="TermsAndConditionsListStyle"/>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8" w15:restartNumberingAfterBreak="0">
    <w:nsid w:val="76B8317D"/>
    <w:multiLevelType w:val="multilevel"/>
    <w:tmpl w:val="02EC58A8"/>
    <w:lvl w:ilvl="0">
      <w:start w:val="101"/>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232"/>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7D16D9D"/>
    <w:multiLevelType w:val="multilevel"/>
    <w:tmpl w:val="2AE85498"/>
    <w:lvl w:ilvl="0">
      <w:start w:val="100"/>
      <w:numFmt w:val="decimal"/>
      <w:lvlText w:val="%1."/>
      <w:lvlJc w:val="left"/>
      <w:pPr>
        <w:ind w:left="360" w:hanging="360"/>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2304"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17"/>
  </w:num>
  <w:num w:numId="5">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6">
    <w:abstractNumId w:val="11"/>
  </w:num>
  <w:num w:numId="7">
    <w:abstractNumId w:val="6"/>
  </w:num>
  <w:num w:numId="8">
    <w:abstractNumId w:val="5"/>
  </w:num>
  <w:num w:numId="9">
    <w:abstractNumId w:val="16"/>
  </w:num>
  <w:num w:numId="10">
    <w:abstractNumId w:val="18"/>
  </w:num>
  <w:num w:numId="11">
    <w:abstractNumId w:val="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9"/>
  </w:num>
  <w:num w:numId="15">
    <w:abstractNumId w:val="12"/>
  </w:num>
  <w:num w:numId="16">
    <w:abstractNumId w:val="14"/>
  </w:num>
  <w:num w:numId="17">
    <w:abstractNumId w:val="2"/>
  </w:num>
  <w:num w:numId="18">
    <w:abstractNumId w:val="19"/>
  </w:num>
  <w:num w:numId="19">
    <w:abstractNumId w:val="1"/>
  </w:num>
  <w:num w:numId="20">
    <w:abstractNumId w:val="4"/>
  </w:num>
  <w:num w:numId="21">
    <w:abstractNumId w:val="7"/>
  </w:num>
  <w:num w:numId="2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1ekKLn13OrN0D3qDaspsH0xEmC1kGOzUxGSajx6WVmD/uGuqCU38VovDlrK8MVUGlAKg6i1Lhx035afonBnmxQ==" w:salt="wrPI0zQ3FH2vfHdk5Nt0Ow=="/>
  <w:defaultTabStop w:val="720"/>
  <w:drawingGridHorizontalSpacing w:val="10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Mq4FAEUlAVgtAAAA"/>
  </w:docVars>
  <w:rsids>
    <w:rsidRoot w:val="00852919"/>
    <w:rsid w:val="00013D33"/>
    <w:rsid w:val="000213D7"/>
    <w:rsid w:val="00021B8D"/>
    <w:rsid w:val="00031FE6"/>
    <w:rsid w:val="00033E6E"/>
    <w:rsid w:val="000405C6"/>
    <w:rsid w:val="000419C6"/>
    <w:rsid w:val="0005770E"/>
    <w:rsid w:val="0006470E"/>
    <w:rsid w:val="00065465"/>
    <w:rsid w:val="00072CF4"/>
    <w:rsid w:val="00074FA9"/>
    <w:rsid w:val="00077036"/>
    <w:rsid w:val="00084D43"/>
    <w:rsid w:val="000855C1"/>
    <w:rsid w:val="000906D3"/>
    <w:rsid w:val="000914BC"/>
    <w:rsid w:val="000A367C"/>
    <w:rsid w:val="000A52E8"/>
    <w:rsid w:val="000B0202"/>
    <w:rsid w:val="000B2090"/>
    <w:rsid w:val="000B414B"/>
    <w:rsid w:val="000B75EE"/>
    <w:rsid w:val="000C44D2"/>
    <w:rsid w:val="000C4613"/>
    <w:rsid w:val="000D2A8D"/>
    <w:rsid w:val="000D387F"/>
    <w:rsid w:val="000F11B7"/>
    <w:rsid w:val="000F5D90"/>
    <w:rsid w:val="00105FD8"/>
    <w:rsid w:val="00110CC3"/>
    <w:rsid w:val="00111607"/>
    <w:rsid w:val="00114A5F"/>
    <w:rsid w:val="00116A7D"/>
    <w:rsid w:val="0012222C"/>
    <w:rsid w:val="0013329A"/>
    <w:rsid w:val="00134E3D"/>
    <w:rsid w:val="00140FAC"/>
    <w:rsid w:val="00142441"/>
    <w:rsid w:val="0014431D"/>
    <w:rsid w:val="001517A9"/>
    <w:rsid w:val="00151815"/>
    <w:rsid w:val="00151B2D"/>
    <w:rsid w:val="0015479A"/>
    <w:rsid w:val="001568B1"/>
    <w:rsid w:val="00162BB8"/>
    <w:rsid w:val="001666F2"/>
    <w:rsid w:val="001737CE"/>
    <w:rsid w:val="00175B46"/>
    <w:rsid w:val="00177F49"/>
    <w:rsid w:val="00180A69"/>
    <w:rsid w:val="00181375"/>
    <w:rsid w:val="00184D81"/>
    <w:rsid w:val="0018645A"/>
    <w:rsid w:val="001A2EA4"/>
    <w:rsid w:val="001A5542"/>
    <w:rsid w:val="001A5F27"/>
    <w:rsid w:val="001B1D3F"/>
    <w:rsid w:val="001B44EF"/>
    <w:rsid w:val="001C27A9"/>
    <w:rsid w:val="001C33EE"/>
    <w:rsid w:val="001C41B6"/>
    <w:rsid w:val="001D11EF"/>
    <w:rsid w:val="001D1F29"/>
    <w:rsid w:val="001D771D"/>
    <w:rsid w:val="001E6ED2"/>
    <w:rsid w:val="001F1CD8"/>
    <w:rsid w:val="001F7A27"/>
    <w:rsid w:val="0020270E"/>
    <w:rsid w:val="002102C0"/>
    <w:rsid w:val="002133D7"/>
    <w:rsid w:val="00214393"/>
    <w:rsid w:val="00215B8D"/>
    <w:rsid w:val="002236DA"/>
    <w:rsid w:val="0023109D"/>
    <w:rsid w:val="00237A5F"/>
    <w:rsid w:val="00240879"/>
    <w:rsid w:val="002421A5"/>
    <w:rsid w:val="002637C0"/>
    <w:rsid w:val="0026750C"/>
    <w:rsid w:val="00272E01"/>
    <w:rsid w:val="00284788"/>
    <w:rsid w:val="00285665"/>
    <w:rsid w:val="002A73AB"/>
    <w:rsid w:val="002B6308"/>
    <w:rsid w:val="002B719E"/>
    <w:rsid w:val="002C1501"/>
    <w:rsid w:val="002D2FBF"/>
    <w:rsid w:val="002E0CBF"/>
    <w:rsid w:val="002E33FA"/>
    <w:rsid w:val="002F2031"/>
    <w:rsid w:val="002F7936"/>
    <w:rsid w:val="0030004E"/>
    <w:rsid w:val="00301361"/>
    <w:rsid w:val="00302F0E"/>
    <w:rsid w:val="0031098A"/>
    <w:rsid w:val="00311B4D"/>
    <w:rsid w:val="003124FE"/>
    <w:rsid w:val="00314041"/>
    <w:rsid w:val="00315E1C"/>
    <w:rsid w:val="003315B6"/>
    <w:rsid w:val="00343842"/>
    <w:rsid w:val="00345C04"/>
    <w:rsid w:val="003461C8"/>
    <w:rsid w:val="0035159B"/>
    <w:rsid w:val="00351D55"/>
    <w:rsid w:val="00353CCD"/>
    <w:rsid w:val="003609FE"/>
    <w:rsid w:val="0036569D"/>
    <w:rsid w:val="00380593"/>
    <w:rsid w:val="003842DC"/>
    <w:rsid w:val="003848A6"/>
    <w:rsid w:val="0038675B"/>
    <w:rsid w:val="00386AB7"/>
    <w:rsid w:val="00390077"/>
    <w:rsid w:val="003A39C1"/>
    <w:rsid w:val="003A5ABD"/>
    <w:rsid w:val="003A6B23"/>
    <w:rsid w:val="003B08C1"/>
    <w:rsid w:val="003C39D9"/>
    <w:rsid w:val="003C4ACE"/>
    <w:rsid w:val="003E530C"/>
    <w:rsid w:val="003E64AB"/>
    <w:rsid w:val="003F1894"/>
    <w:rsid w:val="003F6B10"/>
    <w:rsid w:val="00406685"/>
    <w:rsid w:val="00414143"/>
    <w:rsid w:val="0041683D"/>
    <w:rsid w:val="00426B81"/>
    <w:rsid w:val="00431782"/>
    <w:rsid w:val="00440195"/>
    <w:rsid w:val="00440281"/>
    <w:rsid w:val="00440833"/>
    <w:rsid w:val="00445564"/>
    <w:rsid w:val="00445F69"/>
    <w:rsid w:val="00452F69"/>
    <w:rsid w:val="0045647F"/>
    <w:rsid w:val="00456ED4"/>
    <w:rsid w:val="00456FE2"/>
    <w:rsid w:val="00457988"/>
    <w:rsid w:val="00467E3C"/>
    <w:rsid w:val="00482BBD"/>
    <w:rsid w:val="004855C0"/>
    <w:rsid w:val="00493401"/>
    <w:rsid w:val="00495C17"/>
    <w:rsid w:val="0049637F"/>
    <w:rsid w:val="004A051D"/>
    <w:rsid w:val="004B3E34"/>
    <w:rsid w:val="004B422C"/>
    <w:rsid w:val="004D0280"/>
    <w:rsid w:val="004E40DD"/>
    <w:rsid w:val="004F4887"/>
    <w:rsid w:val="005013FB"/>
    <w:rsid w:val="005059BB"/>
    <w:rsid w:val="0051104F"/>
    <w:rsid w:val="005162F5"/>
    <w:rsid w:val="005223AD"/>
    <w:rsid w:val="005244EF"/>
    <w:rsid w:val="005342E1"/>
    <w:rsid w:val="005354CF"/>
    <w:rsid w:val="00535B53"/>
    <w:rsid w:val="00536159"/>
    <w:rsid w:val="005773B2"/>
    <w:rsid w:val="00582415"/>
    <w:rsid w:val="0058418C"/>
    <w:rsid w:val="005938FF"/>
    <w:rsid w:val="00596D44"/>
    <w:rsid w:val="005A1C56"/>
    <w:rsid w:val="005A3ADA"/>
    <w:rsid w:val="005A3EC2"/>
    <w:rsid w:val="005C2F14"/>
    <w:rsid w:val="005C4FAF"/>
    <w:rsid w:val="005C56E6"/>
    <w:rsid w:val="005C64CB"/>
    <w:rsid w:val="005C703C"/>
    <w:rsid w:val="005D066F"/>
    <w:rsid w:val="005D2038"/>
    <w:rsid w:val="005D3763"/>
    <w:rsid w:val="005E0B92"/>
    <w:rsid w:val="005F106D"/>
    <w:rsid w:val="005F1A1C"/>
    <w:rsid w:val="00604F41"/>
    <w:rsid w:val="00605FF6"/>
    <w:rsid w:val="0060776C"/>
    <w:rsid w:val="00612DF7"/>
    <w:rsid w:val="00613B65"/>
    <w:rsid w:val="006204C4"/>
    <w:rsid w:val="00627543"/>
    <w:rsid w:val="00642B1F"/>
    <w:rsid w:val="00643FF6"/>
    <w:rsid w:val="0064683F"/>
    <w:rsid w:val="00653762"/>
    <w:rsid w:val="00670D21"/>
    <w:rsid w:val="00680760"/>
    <w:rsid w:val="00684B1C"/>
    <w:rsid w:val="006909E7"/>
    <w:rsid w:val="006A4C67"/>
    <w:rsid w:val="006A7498"/>
    <w:rsid w:val="006B34D0"/>
    <w:rsid w:val="006B7B78"/>
    <w:rsid w:val="006C6F10"/>
    <w:rsid w:val="006D024C"/>
    <w:rsid w:val="006D4B97"/>
    <w:rsid w:val="006D5456"/>
    <w:rsid w:val="006E5ECD"/>
    <w:rsid w:val="006F254C"/>
    <w:rsid w:val="00702A82"/>
    <w:rsid w:val="00715EB2"/>
    <w:rsid w:val="00721A22"/>
    <w:rsid w:val="00724645"/>
    <w:rsid w:val="007267D1"/>
    <w:rsid w:val="007311AF"/>
    <w:rsid w:val="00733591"/>
    <w:rsid w:val="0074174E"/>
    <w:rsid w:val="00761AC9"/>
    <w:rsid w:val="00763A5C"/>
    <w:rsid w:val="007701CA"/>
    <w:rsid w:val="00770F7C"/>
    <w:rsid w:val="0077487F"/>
    <w:rsid w:val="007769A6"/>
    <w:rsid w:val="007773F6"/>
    <w:rsid w:val="00782796"/>
    <w:rsid w:val="007839A5"/>
    <w:rsid w:val="007851DC"/>
    <w:rsid w:val="00792FD6"/>
    <w:rsid w:val="007955F3"/>
    <w:rsid w:val="0079613D"/>
    <w:rsid w:val="007B0DC1"/>
    <w:rsid w:val="007B19DE"/>
    <w:rsid w:val="007B3269"/>
    <w:rsid w:val="007B3CE0"/>
    <w:rsid w:val="007C2398"/>
    <w:rsid w:val="007E3030"/>
    <w:rsid w:val="007E327D"/>
    <w:rsid w:val="007E6B0D"/>
    <w:rsid w:val="007F49EF"/>
    <w:rsid w:val="008020C4"/>
    <w:rsid w:val="00802270"/>
    <w:rsid w:val="008108B7"/>
    <w:rsid w:val="00810FB9"/>
    <w:rsid w:val="0081176C"/>
    <w:rsid w:val="008131AD"/>
    <w:rsid w:val="00830114"/>
    <w:rsid w:val="00845971"/>
    <w:rsid w:val="00852919"/>
    <w:rsid w:val="008559E3"/>
    <w:rsid w:val="00864EEC"/>
    <w:rsid w:val="0086669E"/>
    <w:rsid w:val="00875D46"/>
    <w:rsid w:val="00883303"/>
    <w:rsid w:val="00885F99"/>
    <w:rsid w:val="00894DD8"/>
    <w:rsid w:val="00896D0E"/>
    <w:rsid w:val="008A09C5"/>
    <w:rsid w:val="008A2F19"/>
    <w:rsid w:val="008A64B8"/>
    <w:rsid w:val="008A6945"/>
    <w:rsid w:val="008A7128"/>
    <w:rsid w:val="008B1C82"/>
    <w:rsid w:val="008B52E4"/>
    <w:rsid w:val="008C388B"/>
    <w:rsid w:val="008C42F5"/>
    <w:rsid w:val="008C57D3"/>
    <w:rsid w:val="008D076C"/>
    <w:rsid w:val="008D247E"/>
    <w:rsid w:val="008D51CD"/>
    <w:rsid w:val="008E3981"/>
    <w:rsid w:val="008E57F7"/>
    <w:rsid w:val="008F1FA7"/>
    <w:rsid w:val="00910441"/>
    <w:rsid w:val="00920164"/>
    <w:rsid w:val="009259D1"/>
    <w:rsid w:val="0093267D"/>
    <w:rsid w:val="009378D4"/>
    <w:rsid w:val="00944489"/>
    <w:rsid w:val="00945409"/>
    <w:rsid w:val="00945CF4"/>
    <w:rsid w:val="00952DC9"/>
    <w:rsid w:val="0096073E"/>
    <w:rsid w:val="00970F83"/>
    <w:rsid w:val="00974D1B"/>
    <w:rsid w:val="009777D1"/>
    <w:rsid w:val="00981E0F"/>
    <w:rsid w:val="009845A3"/>
    <w:rsid w:val="00997090"/>
    <w:rsid w:val="009A068C"/>
    <w:rsid w:val="009A0E16"/>
    <w:rsid w:val="009B1AE8"/>
    <w:rsid w:val="009B5710"/>
    <w:rsid w:val="009B583B"/>
    <w:rsid w:val="009B6F78"/>
    <w:rsid w:val="009C0680"/>
    <w:rsid w:val="009C35DF"/>
    <w:rsid w:val="009C4502"/>
    <w:rsid w:val="009D3968"/>
    <w:rsid w:val="009D501B"/>
    <w:rsid w:val="009D5C32"/>
    <w:rsid w:val="009E0628"/>
    <w:rsid w:val="009E262B"/>
    <w:rsid w:val="009E55A4"/>
    <w:rsid w:val="009E574B"/>
    <w:rsid w:val="009F0D02"/>
    <w:rsid w:val="009F3F97"/>
    <w:rsid w:val="009F4F62"/>
    <w:rsid w:val="009F58BE"/>
    <w:rsid w:val="009F713B"/>
    <w:rsid w:val="00A058FF"/>
    <w:rsid w:val="00A15B53"/>
    <w:rsid w:val="00A21BD0"/>
    <w:rsid w:val="00A5306D"/>
    <w:rsid w:val="00A663DD"/>
    <w:rsid w:val="00A725DB"/>
    <w:rsid w:val="00A73956"/>
    <w:rsid w:val="00A9102A"/>
    <w:rsid w:val="00AA0447"/>
    <w:rsid w:val="00AA3229"/>
    <w:rsid w:val="00AA35F0"/>
    <w:rsid w:val="00AA42F8"/>
    <w:rsid w:val="00AA62C4"/>
    <w:rsid w:val="00AA62FC"/>
    <w:rsid w:val="00AB5E75"/>
    <w:rsid w:val="00AC0516"/>
    <w:rsid w:val="00AC2AB6"/>
    <w:rsid w:val="00AD214E"/>
    <w:rsid w:val="00AD4BBF"/>
    <w:rsid w:val="00AE3F91"/>
    <w:rsid w:val="00AE51D0"/>
    <w:rsid w:val="00AF2D2E"/>
    <w:rsid w:val="00B10B9B"/>
    <w:rsid w:val="00B13400"/>
    <w:rsid w:val="00B21532"/>
    <w:rsid w:val="00B33A4F"/>
    <w:rsid w:val="00B3682B"/>
    <w:rsid w:val="00B44499"/>
    <w:rsid w:val="00B45C30"/>
    <w:rsid w:val="00B505BE"/>
    <w:rsid w:val="00B54252"/>
    <w:rsid w:val="00B56BE8"/>
    <w:rsid w:val="00B57422"/>
    <w:rsid w:val="00B66FE6"/>
    <w:rsid w:val="00B67286"/>
    <w:rsid w:val="00B74CD7"/>
    <w:rsid w:val="00B750B9"/>
    <w:rsid w:val="00B75F26"/>
    <w:rsid w:val="00B84816"/>
    <w:rsid w:val="00B90793"/>
    <w:rsid w:val="00B916A0"/>
    <w:rsid w:val="00B931B0"/>
    <w:rsid w:val="00BA04E4"/>
    <w:rsid w:val="00BA077E"/>
    <w:rsid w:val="00BA3155"/>
    <w:rsid w:val="00BA4B71"/>
    <w:rsid w:val="00BB15E8"/>
    <w:rsid w:val="00BC28B0"/>
    <w:rsid w:val="00BD00B4"/>
    <w:rsid w:val="00BD2D50"/>
    <w:rsid w:val="00BE4B0F"/>
    <w:rsid w:val="00BE5ED5"/>
    <w:rsid w:val="00C07AAE"/>
    <w:rsid w:val="00C07E9F"/>
    <w:rsid w:val="00C123E2"/>
    <w:rsid w:val="00C25758"/>
    <w:rsid w:val="00C30F22"/>
    <w:rsid w:val="00C32985"/>
    <w:rsid w:val="00C42EA7"/>
    <w:rsid w:val="00C4474F"/>
    <w:rsid w:val="00C525DB"/>
    <w:rsid w:val="00C5343C"/>
    <w:rsid w:val="00C53BF1"/>
    <w:rsid w:val="00C614F4"/>
    <w:rsid w:val="00C622D6"/>
    <w:rsid w:val="00C6266C"/>
    <w:rsid w:val="00C6762A"/>
    <w:rsid w:val="00C725A9"/>
    <w:rsid w:val="00C76DAC"/>
    <w:rsid w:val="00CA1686"/>
    <w:rsid w:val="00CB2BE6"/>
    <w:rsid w:val="00CB590E"/>
    <w:rsid w:val="00CB71D7"/>
    <w:rsid w:val="00CC0FF3"/>
    <w:rsid w:val="00CC3A2D"/>
    <w:rsid w:val="00CC59BC"/>
    <w:rsid w:val="00CD024F"/>
    <w:rsid w:val="00CF17A4"/>
    <w:rsid w:val="00CF2860"/>
    <w:rsid w:val="00CF6BA5"/>
    <w:rsid w:val="00D06A93"/>
    <w:rsid w:val="00D2164E"/>
    <w:rsid w:val="00D23394"/>
    <w:rsid w:val="00D2644C"/>
    <w:rsid w:val="00D32A34"/>
    <w:rsid w:val="00D40B10"/>
    <w:rsid w:val="00D43C9A"/>
    <w:rsid w:val="00D51C01"/>
    <w:rsid w:val="00D552B8"/>
    <w:rsid w:val="00D641E2"/>
    <w:rsid w:val="00D643F1"/>
    <w:rsid w:val="00D70913"/>
    <w:rsid w:val="00D734F0"/>
    <w:rsid w:val="00D73FDE"/>
    <w:rsid w:val="00D74266"/>
    <w:rsid w:val="00D75069"/>
    <w:rsid w:val="00D762B7"/>
    <w:rsid w:val="00D81899"/>
    <w:rsid w:val="00D82C8E"/>
    <w:rsid w:val="00D83EDF"/>
    <w:rsid w:val="00D9068D"/>
    <w:rsid w:val="00D93E30"/>
    <w:rsid w:val="00D9627E"/>
    <w:rsid w:val="00D96DB7"/>
    <w:rsid w:val="00DA7D85"/>
    <w:rsid w:val="00DB3648"/>
    <w:rsid w:val="00DB6C8F"/>
    <w:rsid w:val="00DB797B"/>
    <w:rsid w:val="00DC55AC"/>
    <w:rsid w:val="00DD0601"/>
    <w:rsid w:val="00DD16CD"/>
    <w:rsid w:val="00DD4D88"/>
    <w:rsid w:val="00DD4F43"/>
    <w:rsid w:val="00DD76EB"/>
    <w:rsid w:val="00DE5FBB"/>
    <w:rsid w:val="00DE7A41"/>
    <w:rsid w:val="00DF4853"/>
    <w:rsid w:val="00E14028"/>
    <w:rsid w:val="00E22CAA"/>
    <w:rsid w:val="00E25AC2"/>
    <w:rsid w:val="00E4620E"/>
    <w:rsid w:val="00E5005B"/>
    <w:rsid w:val="00E534E0"/>
    <w:rsid w:val="00E57FB5"/>
    <w:rsid w:val="00E62098"/>
    <w:rsid w:val="00E65E6B"/>
    <w:rsid w:val="00E705F3"/>
    <w:rsid w:val="00E811B2"/>
    <w:rsid w:val="00E83230"/>
    <w:rsid w:val="00E872F9"/>
    <w:rsid w:val="00EA6A62"/>
    <w:rsid w:val="00EB329A"/>
    <w:rsid w:val="00EC2A0B"/>
    <w:rsid w:val="00EC4282"/>
    <w:rsid w:val="00EC53F1"/>
    <w:rsid w:val="00ED197E"/>
    <w:rsid w:val="00ED2A8D"/>
    <w:rsid w:val="00ED5327"/>
    <w:rsid w:val="00ED591F"/>
    <w:rsid w:val="00EE14A2"/>
    <w:rsid w:val="00EE775E"/>
    <w:rsid w:val="00EF0D79"/>
    <w:rsid w:val="00EF32A9"/>
    <w:rsid w:val="00EF422D"/>
    <w:rsid w:val="00F046E0"/>
    <w:rsid w:val="00F05979"/>
    <w:rsid w:val="00F05AD6"/>
    <w:rsid w:val="00F06FB7"/>
    <w:rsid w:val="00F1772A"/>
    <w:rsid w:val="00F252D1"/>
    <w:rsid w:val="00F339E5"/>
    <w:rsid w:val="00F40CA1"/>
    <w:rsid w:val="00F53C5C"/>
    <w:rsid w:val="00F54B28"/>
    <w:rsid w:val="00F5640E"/>
    <w:rsid w:val="00F56A99"/>
    <w:rsid w:val="00F61B53"/>
    <w:rsid w:val="00F63BE1"/>
    <w:rsid w:val="00F66193"/>
    <w:rsid w:val="00F66249"/>
    <w:rsid w:val="00F67886"/>
    <w:rsid w:val="00F7154C"/>
    <w:rsid w:val="00F80D0F"/>
    <w:rsid w:val="00F81C8A"/>
    <w:rsid w:val="00F8558F"/>
    <w:rsid w:val="00F86FE2"/>
    <w:rsid w:val="00F911E2"/>
    <w:rsid w:val="00F92233"/>
    <w:rsid w:val="00F93A83"/>
    <w:rsid w:val="00F973F2"/>
    <w:rsid w:val="00FA576A"/>
    <w:rsid w:val="00FA7E75"/>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2A6CA1"/>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9A068C"/>
    <w:pPr>
      <w:keepNext/>
      <w:numPr>
        <w:numId w:val="3"/>
      </w:numPr>
      <w:spacing w:before="120"/>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9A068C"/>
    <w:rPr>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1"/>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9"/>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Courier" w:eastAsiaTheme="majorEastAsia" w:hAnsi="Courier" w:cs="Arial"/>
      <w:b/>
      <w:i/>
      <w:iCs/>
      <w:szCs w:val="20"/>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rPr>
  </w:style>
  <w:style w:type="table" w:styleId="TableGrid">
    <w:name w:val="Table Grid"/>
    <w:basedOn w:val="TableNormal"/>
    <w:uiPriority w:val="59"/>
    <w:rsid w:val="00BA077E"/>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ermsAndConditionsListStyle">
    <w:name w:val="TermsAndConditionsListStyle"/>
    <w:uiPriority w:val="99"/>
    <w:rsid w:val="00DD76EB"/>
    <w:pPr>
      <w:numPr>
        <w:numId w:val="12"/>
      </w:numPr>
    </w:pPr>
  </w:style>
  <w:style w:type="numbering" w:customStyle="1" w:styleId="Specification1ListStyle">
    <w:name w:val="Specification1ListStyle"/>
    <w:uiPriority w:val="99"/>
    <w:rsid w:val="00F92233"/>
    <w:pPr>
      <w:numPr>
        <w:numId w:val="14"/>
      </w:numPr>
    </w:pPr>
  </w:style>
  <w:style w:type="paragraph" w:styleId="NoSpacing">
    <w:name w:val="No Spacing"/>
    <w:uiPriority w:val="1"/>
    <w:qFormat/>
    <w:rsid w:val="009B571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futrel@alaska.gov"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te.gov/g/tip/"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AE9D-5A09-4484-A83D-2FA5F1F7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9951</Words>
  <Characters>53540</Characters>
  <Application>Microsoft Office Word</Application>
  <DocSecurity>0</DocSecurity>
  <Lines>991</Lines>
  <Paragraphs>496</Paragraphs>
  <ScaleCrop>false</ScaleCrop>
  <HeadingPairs>
    <vt:vector size="2" baseType="variant">
      <vt:variant>
        <vt:lpstr>Title</vt:lpstr>
      </vt:variant>
      <vt:variant>
        <vt:i4>1</vt:i4>
      </vt:variant>
    </vt:vector>
  </HeadingPairs>
  <TitlesOfParts>
    <vt:vector size="1" baseType="lpstr">
      <vt:lpstr>ITB-2105 Dalton Tractors</vt:lpstr>
    </vt:vector>
  </TitlesOfParts>
  <Company>Transportation &amp; Public Facilities</Company>
  <LinksUpToDate>false</LinksUpToDate>
  <CharactersWithSpaces>62995</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ITB-2105 Dalton Tractors</dc:title>
  <dc:creator>Jon Skinner</dc:creator>
  <cp:keywords/>
  <cp:lastModifiedBy>Futrel, Kristi L (DOT)</cp:lastModifiedBy>
  <cp:revision>7</cp:revision>
  <cp:lastPrinted>2018-02-26T18:39:00Z</cp:lastPrinted>
  <dcterms:created xsi:type="dcterms:W3CDTF">2020-07-22T16:32:00Z</dcterms:created>
  <dcterms:modified xsi:type="dcterms:W3CDTF">2020-09-22T16:52:00Z</dcterms:modified>
</cp:coreProperties>
</file>