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D32D"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03F7201C" w14:textId="2A176350" w:rsidR="00811808" w:rsidRPr="00C61EBC" w:rsidRDefault="00811808" w:rsidP="00811808">
      <w:pPr>
        <w:spacing w:after="0" w:line="240" w:lineRule="auto"/>
        <w:jc w:val="center"/>
        <w:rPr>
          <w:rFonts w:ascii="Times New Roman" w:hAnsi="Times New Roman" w:cs="Times New Roman"/>
          <w:b/>
          <w:bCs/>
          <w:sz w:val="24"/>
          <w:szCs w:val="24"/>
        </w:rPr>
      </w:pPr>
    </w:p>
    <w:p w14:paraId="5F84FEC8"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06472C40" w14:textId="0D6BE40C" w:rsidR="00811808" w:rsidRPr="00C61EBC" w:rsidRDefault="00811808" w:rsidP="00811808">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noProof/>
          <w:sz w:val="24"/>
          <w:szCs w:val="24"/>
        </w:rPr>
        <w:drawing>
          <wp:inline distT="0" distB="0" distL="0" distR="0" wp14:anchorId="7F18510F" wp14:editId="2FC4C528">
            <wp:extent cx="2755900" cy="2755900"/>
            <wp:effectExtent l="0" t="0" r="0" b="0"/>
            <wp:docPr id="1221467395"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67395" name="Picture 2" descr="A picture containing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5900" cy="2755900"/>
                    </a:xfrm>
                    <a:prstGeom prst="rect">
                      <a:avLst/>
                    </a:prstGeom>
                    <a:noFill/>
                    <a:ln>
                      <a:noFill/>
                    </a:ln>
                  </pic:spPr>
                </pic:pic>
              </a:graphicData>
            </a:graphic>
          </wp:inline>
        </w:drawing>
      </w:r>
    </w:p>
    <w:p w14:paraId="10BA66CE"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669D515D"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163D84D0"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5B5FE6B7"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1A65C660"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4975036D"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02F83084" w14:textId="365D50FF" w:rsidR="00811808" w:rsidRPr="00C61EBC" w:rsidRDefault="00811808" w:rsidP="00811808">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sz w:val="24"/>
          <w:szCs w:val="24"/>
        </w:rPr>
        <w:t>Alaska Department of Transportation &amp; Public Facilities (DOT&amp;PF)</w:t>
      </w:r>
    </w:p>
    <w:p w14:paraId="74DCAB2F"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603DD9BA"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2738CBC3"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3359A45F" w14:textId="50A00E07" w:rsidR="00811808" w:rsidRPr="00C61EBC" w:rsidRDefault="00811808" w:rsidP="00811808">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sz w:val="24"/>
          <w:szCs w:val="24"/>
        </w:rPr>
        <w:t>Civil Rights Office &amp; Alaska Community Transit</w:t>
      </w:r>
    </w:p>
    <w:p w14:paraId="526C2A3B" w14:textId="4D6D379E" w:rsidR="00811808" w:rsidRPr="00C61EBC" w:rsidRDefault="00811808" w:rsidP="00811808">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sz w:val="24"/>
          <w:szCs w:val="24"/>
        </w:rPr>
        <w:t>Disadvantaged Business Enterprise (DBE) Monitoring of Subrecipients &amp; Compliance Plan</w:t>
      </w:r>
    </w:p>
    <w:p w14:paraId="5B35B382"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4A58C90D"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0701BAAD"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3F5DB988" w14:textId="77777777" w:rsidR="00811808" w:rsidRPr="00C61EBC" w:rsidRDefault="00811808" w:rsidP="00811808">
      <w:pPr>
        <w:spacing w:after="0" w:line="240" w:lineRule="auto"/>
        <w:jc w:val="center"/>
        <w:rPr>
          <w:rFonts w:ascii="Times New Roman" w:hAnsi="Times New Roman" w:cs="Times New Roman"/>
          <w:b/>
          <w:bCs/>
          <w:sz w:val="24"/>
          <w:szCs w:val="24"/>
        </w:rPr>
      </w:pPr>
    </w:p>
    <w:p w14:paraId="6BAFC462" w14:textId="77777777" w:rsidR="000F7A61" w:rsidRDefault="009C3E71" w:rsidP="00C61EBC">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sz w:val="24"/>
          <w:szCs w:val="24"/>
        </w:rPr>
        <w:t xml:space="preserve">January </w:t>
      </w:r>
      <w:r w:rsidR="00F45FA4" w:rsidRPr="00C61EBC">
        <w:rPr>
          <w:rFonts w:ascii="Times New Roman" w:hAnsi="Times New Roman" w:cs="Times New Roman"/>
          <w:b/>
          <w:bCs/>
          <w:sz w:val="24"/>
          <w:szCs w:val="24"/>
        </w:rPr>
        <w:t>2026</w:t>
      </w:r>
    </w:p>
    <w:p w14:paraId="1C312FDD" w14:textId="77777777" w:rsidR="00C61EBC" w:rsidRDefault="00C61EBC" w:rsidP="00C61EBC">
      <w:pPr>
        <w:spacing w:after="0" w:line="240" w:lineRule="auto"/>
        <w:jc w:val="center"/>
        <w:rPr>
          <w:rFonts w:ascii="Times New Roman" w:hAnsi="Times New Roman" w:cs="Times New Roman"/>
          <w:b/>
          <w:bCs/>
          <w:sz w:val="24"/>
          <w:szCs w:val="24"/>
        </w:rPr>
      </w:pPr>
    </w:p>
    <w:p w14:paraId="3CCD0E60" w14:textId="0F7B49F3" w:rsidR="00C61EBC" w:rsidRPr="00C61EBC" w:rsidRDefault="00C61EBC" w:rsidP="00C61EBC">
      <w:pPr>
        <w:spacing w:after="0" w:line="240" w:lineRule="auto"/>
        <w:rPr>
          <w:rFonts w:ascii="Times New Roman" w:hAnsi="Times New Roman" w:cs="Times New Roman"/>
          <w:b/>
          <w:bCs/>
          <w:sz w:val="24"/>
          <w:szCs w:val="24"/>
        </w:rPr>
        <w:sectPr w:rsidR="00C61EBC" w:rsidRPr="00C61EBC">
          <w:pgSz w:w="12240" w:h="15840"/>
          <w:pgMar w:top="1440" w:right="1440" w:bottom="1440" w:left="1440" w:header="720" w:footer="720" w:gutter="0"/>
          <w:cols w:space="720"/>
          <w:docGrid w:linePitch="360"/>
        </w:sectPr>
      </w:pPr>
    </w:p>
    <w:p w14:paraId="1DC586D4" w14:textId="3E15A7CF" w:rsidR="00811808" w:rsidRPr="00C61EBC" w:rsidRDefault="00811808" w:rsidP="00811808">
      <w:pPr>
        <w:spacing w:after="0" w:line="240" w:lineRule="auto"/>
        <w:rPr>
          <w:rFonts w:ascii="Times New Roman" w:hAnsi="Times New Roman" w:cs="Times New Roman"/>
          <w:sz w:val="24"/>
          <w:szCs w:val="24"/>
        </w:rPr>
      </w:pPr>
      <w:r w:rsidRPr="00C61EBC">
        <w:rPr>
          <w:rFonts w:ascii="Times New Roman" w:hAnsi="Times New Roman" w:cs="Times New Roman"/>
          <w:b/>
          <w:bCs/>
          <w:sz w:val="24"/>
          <w:szCs w:val="24"/>
        </w:rPr>
        <w:lastRenderedPageBreak/>
        <w:t>Overview:</w:t>
      </w:r>
      <w:r w:rsidRPr="00C61EBC">
        <w:rPr>
          <w:rFonts w:ascii="Times New Roman" w:hAnsi="Times New Roman" w:cs="Times New Roman"/>
          <w:sz w:val="24"/>
          <w:szCs w:val="24"/>
        </w:rPr>
        <w:t xml:space="preserve"> All </w:t>
      </w:r>
      <w:r w:rsidR="00C97CE2" w:rsidRPr="00C61EBC">
        <w:rPr>
          <w:rFonts w:ascii="Times New Roman" w:hAnsi="Times New Roman" w:cs="Times New Roman"/>
          <w:sz w:val="24"/>
          <w:szCs w:val="24"/>
        </w:rPr>
        <w:t>s</w:t>
      </w:r>
      <w:r w:rsidRPr="00C61EBC">
        <w:rPr>
          <w:rFonts w:ascii="Times New Roman" w:hAnsi="Times New Roman" w:cs="Times New Roman"/>
          <w:sz w:val="24"/>
          <w:szCs w:val="24"/>
        </w:rPr>
        <w:t xml:space="preserve">ubrecipients </w:t>
      </w:r>
      <w:r w:rsidR="00C97CE2" w:rsidRPr="00C61EBC">
        <w:rPr>
          <w:rFonts w:ascii="Times New Roman" w:hAnsi="Times New Roman" w:cs="Times New Roman"/>
          <w:sz w:val="24"/>
          <w:szCs w:val="24"/>
        </w:rPr>
        <w:t xml:space="preserve">of Federal Transit Administration (FTA) funds </w:t>
      </w:r>
      <w:r w:rsidR="000E4668" w:rsidRPr="00C61EBC">
        <w:rPr>
          <w:rFonts w:ascii="Times New Roman" w:hAnsi="Times New Roman" w:cs="Times New Roman"/>
          <w:sz w:val="24"/>
          <w:szCs w:val="24"/>
        </w:rPr>
        <w:t xml:space="preserve">of </w:t>
      </w:r>
      <w:r w:rsidRPr="00C61EBC">
        <w:rPr>
          <w:rFonts w:ascii="Times New Roman" w:hAnsi="Times New Roman" w:cs="Times New Roman"/>
          <w:sz w:val="24"/>
          <w:szCs w:val="24"/>
        </w:rPr>
        <w:t xml:space="preserve">are required under </w:t>
      </w:r>
      <w:hyperlink r:id="rId8" w:history="1">
        <w:r w:rsidRPr="00C61EBC">
          <w:rPr>
            <w:rStyle w:val="Hyperlink"/>
            <w:rFonts w:ascii="Times New Roman" w:hAnsi="Times New Roman" w:cs="Times New Roman"/>
            <w:sz w:val="24"/>
            <w:szCs w:val="24"/>
          </w:rPr>
          <w:t>CFR 49 CFR 26</w:t>
        </w:r>
      </w:hyperlink>
      <w:r w:rsidRPr="00C61EBC">
        <w:rPr>
          <w:rFonts w:ascii="Times New Roman" w:hAnsi="Times New Roman" w:cs="Times New Roman"/>
          <w:sz w:val="24"/>
          <w:szCs w:val="24"/>
        </w:rPr>
        <w:t xml:space="preserve"> to </w:t>
      </w:r>
      <w:r w:rsidR="000F5316" w:rsidRPr="00C61EBC">
        <w:rPr>
          <w:rFonts w:ascii="Times New Roman" w:hAnsi="Times New Roman" w:cs="Times New Roman"/>
          <w:sz w:val="24"/>
          <w:szCs w:val="24"/>
        </w:rPr>
        <w:t xml:space="preserve">provide </w:t>
      </w:r>
      <w:r w:rsidRPr="00C61EBC">
        <w:rPr>
          <w:rFonts w:ascii="Times New Roman" w:hAnsi="Times New Roman" w:cs="Times New Roman"/>
          <w:sz w:val="24"/>
          <w:szCs w:val="24"/>
        </w:rPr>
        <w:t xml:space="preserve">Disadvantaged Business Enterprises (DBEs) the maximum opportunity to complete for and perform contracts and subcontracts utilizing FTA </w:t>
      </w:r>
      <w:r w:rsidR="00D2524A" w:rsidRPr="00C61EBC">
        <w:rPr>
          <w:rFonts w:ascii="Times New Roman" w:hAnsi="Times New Roman" w:cs="Times New Roman"/>
          <w:sz w:val="24"/>
          <w:szCs w:val="24"/>
        </w:rPr>
        <w:t>funds</w:t>
      </w:r>
      <w:r w:rsidRPr="00C61EBC">
        <w:rPr>
          <w:rFonts w:ascii="Times New Roman" w:hAnsi="Times New Roman" w:cs="Times New Roman"/>
          <w:sz w:val="24"/>
          <w:szCs w:val="24"/>
        </w:rPr>
        <w:t>.</w:t>
      </w:r>
    </w:p>
    <w:p w14:paraId="3DD230E8" w14:textId="77777777" w:rsidR="00811808" w:rsidRPr="00C61EBC" w:rsidRDefault="00811808" w:rsidP="00811808">
      <w:pPr>
        <w:spacing w:after="0" w:line="240" w:lineRule="auto"/>
        <w:rPr>
          <w:rFonts w:ascii="Times New Roman" w:hAnsi="Times New Roman" w:cs="Times New Roman"/>
          <w:sz w:val="24"/>
          <w:szCs w:val="24"/>
        </w:rPr>
      </w:pPr>
    </w:p>
    <w:p w14:paraId="25A3F83F" w14:textId="77777777" w:rsidR="00811808" w:rsidRPr="00C61EBC" w:rsidRDefault="00811808" w:rsidP="00811808">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This regulatory framework is designed to promote diversity and inclusivity in the allocation of FTA funds, ensuring that businesses classified as DBEs have a fair chance to participate in the transportation-related projects. Subrecipients are expected to integrate measures that facilitate the involvement of DBEs in various stages of project development, procurement, and execution.</w:t>
      </w:r>
    </w:p>
    <w:p w14:paraId="1E775DDC" w14:textId="77777777" w:rsidR="00811808" w:rsidRPr="00C61EBC" w:rsidRDefault="00811808" w:rsidP="00811808">
      <w:pPr>
        <w:spacing w:after="0" w:line="240" w:lineRule="auto"/>
        <w:rPr>
          <w:rFonts w:ascii="Times New Roman" w:hAnsi="Times New Roman" w:cs="Times New Roman"/>
          <w:sz w:val="24"/>
          <w:szCs w:val="24"/>
        </w:rPr>
      </w:pPr>
    </w:p>
    <w:p w14:paraId="645873A5" w14:textId="77777777" w:rsidR="00811808" w:rsidRPr="00C61EBC" w:rsidRDefault="00811808" w:rsidP="00811808">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The inclusion of DBEs in contracting and subcontracting activities not only aligns with federal regulations but also contributes to fostering economic growth, job creation, and a more equitable distribution of opportunities within the Alaskan community. By adhering to these requirements, subrecipients play a vital role in advancing the overarching goals of promoting fair competition and reducing barriers for disadvantaged businesses in the transportation sector.</w:t>
      </w:r>
    </w:p>
    <w:p w14:paraId="30598005" w14:textId="77777777" w:rsidR="00811808" w:rsidRPr="00C61EBC" w:rsidRDefault="00811808" w:rsidP="00811808">
      <w:pPr>
        <w:spacing w:after="0" w:line="240" w:lineRule="auto"/>
        <w:rPr>
          <w:rFonts w:ascii="Times New Roman" w:hAnsi="Times New Roman" w:cs="Times New Roman"/>
          <w:sz w:val="24"/>
          <w:szCs w:val="24"/>
        </w:rPr>
      </w:pPr>
    </w:p>
    <w:p w14:paraId="74911C0D" w14:textId="4F196BB1" w:rsidR="00811808" w:rsidRPr="00C61EBC" w:rsidRDefault="00811808" w:rsidP="00811808">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It is imperative for all stakeholders involved in FTA-funded projects to demonstrate a commitment to the principles outlined in </w:t>
      </w:r>
      <w:r w:rsidR="00E85D30" w:rsidRPr="00C61EBC">
        <w:rPr>
          <w:rFonts w:ascii="Times New Roman" w:hAnsi="Times New Roman" w:cs="Times New Roman"/>
          <w:sz w:val="24"/>
          <w:szCs w:val="24"/>
        </w:rPr>
        <w:t>the federal DBE regulations</w:t>
      </w:r>
      <w:r w:rsidRPr="00C61EBC">
        <w:rPr>
          <w:rFonts w:ascii="Times New Roman" w:hAnsi="Times New Roman" w:cs="Times New Roman"/>
          <w:sz w:val="24"/>
          <w:szCs w:val="24"/>
        </w:rPr>
        <w:t>, recognizing the significance of diversity and the value that DBEs bring to the overall success and sustainability of community transit initiatives in Alaska.</w:t>
      </w:r>
    </w:p>
    <w:p w14:paraId="07F1A726" w14:textId="77777777" w:rsidR="0087090E" w:rsidRPr="00C61EBC" w:rsidRDefault="0087090E" w:rsidP="0087090E">
      <w:pPr>
        <w:spacing w:after="0" w:line="240" w:lineRule="auto"/>
        <w:rPr>
          <w:rFonts w:ascii="Times New Roman" w:hAnsi="Times New Roman" w:cs="Times New Roman"/>
          <w:sz w:val="24"/>
          <w:szCs w:val="24"/>
        </w:rPr>
      </w:pPr>
    </w:p>
    <w:p w14:paraId="51FAAA14" w14:textId="51FEF297" w:rsidR="0087090E" w:rsidRPr="00C61EBC" w:rsidRDefault="00AC1697" w:rsidP="0087090E">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The </w:t>
      </w:r>
      <w:r w:rsidR="0087090E" w:rsidRPr="00C61EBC">
        <w:rPr>
          <w:rFonts w:ascii="Times New Roman" w:hAnsi="Times New Roman" w:cs="Times New Roman"/>
          <w:sz w:val="24"/>
          <w:szCs w:val="24"/>
        </w:rPr>
        <w:t>DOT&amp;PF</w:t>
      </w:r>
      <w:r w:rsidR="00E85D30" w:rsidRPr="00C61EBC">
        <w:rPr>
          <w:rFonts w:ascii="Times New Roman" w:hAnsi="Times New Roman" w:cs="Times New Roman"/>
          <w:sz w:val="24"/>
          <w:szCs w:val="24"/>
        </w:rPr>
        <w:t xml:space="preserve"> </w:t>
      </w:r>
      <w:r w:rsidR="0087090E" w:rsidRPr="00C61EBC">
        <w:rPr>
          <w:rFonts w:ascii="Times New Roman" w:hAnsi="Times New Roman" w:cs="Times New Roman"/>
          <w:sz w:val="24"/>
          <w:szCs w:val="24"/>
        </w:rPr>
        <w:t xml:space="preserve">Civil Rights Office has developed a DBE Monitoring Program Plan to provide a detailed framework for ensuring subrecipient compliance with DBE program requirements. This plan outlines procedures for ongoing monitoring, including the implementation of a formal monitoring schedule and the use of a comprehensive checklist to review key elements of subrecipient DBE programs. </w:t>
      </w:r>
      <w:r w:rsidR="00A61A00" w:rsidRPr="00C61EBC">
        <w:rPr>
          <w:rFonts w:ascii="Times New Roman" w:hAnsi="Times New Roman" w:cs="Times New Roman"/>
          <w:sz w:val="24"/>
          <w:szCs w:val="24"/>
        </w:rPr>
        <w:t xml:space="preserve">The DBE Monitoring Program is </w:t>
      </w:r>
      <w:r w:rsidR="00771B45" w:rsidRPr="00C61EBC">
        <w:rPr>
          <w:rFonts w:ascii="Times New Roman" w:hAnsi="Times New Roman" w:cs="Times New Roman"/>
          <w:sz w:val="24"/>
          <w:szCs w:val="24"/>
        </w:rPr>
        <w:t>integrated into the</w:t>
      </w:r>
      <w:r w:rsidR="00DE09C2" w:rsidRPr="00C61EBC">
        <w:rPr>
          <w:rFonts w:ascii="Times New Roman" w:hAnsi="Times New Roman" w:cs="Times New Roman"/>
          <w:sz w:val="24"/>
          <w:szCs w:val="24"/>
        </w:rPr>
        <w:t xml:space="preserve"> Alaska Community Transit</w:t>
      </w:r>
      <w:r w:rsidR="00771B45" w:rsidRPr="00C61EBC">
        <w:rPr>
          <w:rFonts w:ascii="Times New Roman" w:hAnsi="Times New Roman" w:cs="Times New Roman"/>
          <w:sz w:val="24"/>
          <w:szCs w:val="24"/>
        </w:rPr>
        <w:t xml:space="preserve"> </w:t>
      </w:r>
      <w:r w:rsidR="00DE09C2" w:rsidRPr="00C61EBC">
        <w:rPr>
          <w:rFonts w:ascii="Times New Roman" w:hAnsi="Times New Roman" w:cs="Times New Roman"/>
          <w:sz w:val="24"/>
          <w:szCs w:val="24"/>
        </w:rPr>
        <w:t>(</w:t>
      </w:r>
      <w:r w:rsidR="00771B45" w:rsidRPr="00C61EBC">
        <w:rPr>
          <w:rFonts w:ascii="Times New Roman" w:hAnsi="Times New Roman" w:cs="Times New Roman"/>
          <w:sz w:val="24"/>
          <w:szCs w:val="24"/>
        </w:rPr>
        <w:t>ACT</w:t>
      </w:r>
      <w:r w:rsidR="00DE09C2" w:rsidRPr="00C61EBC">
        <w:rPr>
          <w:rFonts w:ascii="Times New Roman" w:hAnsi="Times New Roman" w:cs="Times New Roman"/>
          <w:sz w:val="24"/>
          <w:szCs w:val="24"/>
        </w:rPr>
        <w:t>)</w:t>
      </w:r>
      <w:r w:rsidR="00771B45" w:rsidRPr="00C61EBC">
        <w:rPr>
          <w:rFonts w:ascii="Times New Roman" w:hAnsi="Times New Roman" w:cs="Times New Roman"/>
          <w:sz w:val="24"/>
          <w:szCs w:val="24"/>
        </w:rPr>
        <w:t xml:space="preserve"> Comprehensive </w:t>
      </w:r>
      <w:r w:rsidR="00C27DCA" w:rsidRPr="00C61EBC">
        <w:rPr>
          <w:rFonts w:ascii="Times New Roman" w:hAnsi="Times New Roman" w:cs="Times New Roman"/>
          <w:sz w:val="24"/>
          <w:szCs w:val="24"/>
        </w:rPr>
        <w:t>Review Program.</w:t>
      </w:r>
      <w:r w:rsidR="009B1410" w:rsidRPr="00C61EBC">
        <w:rPr>
          <w:rFonts w:ascii="Times New Roman" w:hAnsi="Times New Roman" w:cs="Times New Roman"/>
          <w:sz w:val="24"/>
          <w:szCs w:val="24"/>
        </w:rPr>
        <w:t xml:space="preserve"> DBE is a review area in the Comprehensive Review </w:t>
      </w:r>
      <w:r w:rsidR="00973562" w:rsidRPr="00C61EBC">
        <w:rPr>
          <w:rFonts w:ascii="Times New Roman" w:hAnsi="Times New Roman" w:cs="Times New Roman"/>
          <w:sz w:val="24"/>
          <w:szCs w:val="24"/>
        </w:rPr>
        <w:t>Package</w:t>
      </w:r>
      <w:r w:rsidR="003066C1" w:rsidRPr="00C61EBC">
        <w:rPr>
          <w:rFonts w:ascii="Times New Roman" w:hAnsi="Times New Roman" w:cs="Times New Roman"/>
          <w:sz w:val="24"/>
          <w:szCs w:val="24"/>
        </w:rPr>
        <w:t>.</w:t>
      </w:r>
      <w:r w:rsidR="00792085" w:rsidRPr="00C61EBC">
        <w:rPr>
          <w:rFonts w:ascii="Times New Roman" w:hAnsi="Times New Roman" w:cs="Times New Roman"/>
          <w:sz w:val="24"/>
          <w:szCs w:val="24"/>
        </w:rPr>
        <w:t xml:space="preserve"> The Civil Rights Office works closely with ACT</w:t>
      </w:r>
      <w:r w:rsidR="002010EF" w:rsidRPr="00C61EBC">
        <w:rPr>
          <w:rFonts w:ascii="Times New Roman" w:hAnsi="Times New Roman" w:cs="Times New Roman"/>
          <w:sz w:val="24"/>
          <w:szCs w:val="24"/>
        </w:rPr>
        <w:t xml:space="preserve"> and its consultant</w:t>
      </w:r>
      <w:r w:rsidR="00792085" w:rsidRPr="00C61EBC">
        <w:rPr>
          <w:rFonts w:ascii="Times New Roman" w:hAnsi="Times New Roman" w:cs="Times New Roman"/>
          <w:sz w:val="24"/>
          <w:szCs w:val="24"/>
        </w:rPr>
        <w:t xml:space="preserve"> to </w:t>
      </w:r>
      <w:r w:rsidR="002010EF" w:rsidRPr="00C61EBC">
        <w:rPr>
          <w:rFonts w:ascii="Times New Roman" w:hAnsi="Times New Roman" w:cs="Times New Roman"/>
          <w:sz w:val="24"/>
          <w:szCs w:val="24"/>
        </w:rPr>
        <w:t>conduct the reviews.</w:t>
      </w:r>
    </w:p>
    <w:p w14:paraId="185BA5AD" w14:textId="77777777" w:rsidR="0087090E" w:rsidRPr="00C61EBC" w:rsidRDefault="0087090E" w:rsidP="0087090E">
      <w:pPr>
        <w:spacing w:after="0" w:line="240" w:lineRule="auto"/>
        <w:rPr>
          <w:rFonts w:ascii="Times New Roman" w:hAnsi="Times New Roman" w:cs="Times New Roman"/>
          <w:sz w:val="24"/>
          <w:szCs w:val="24"/>
        </w:rPr>
      </w:pPr>
    </w:p>
    <w:p w14:paraId="0EEF9140" w14:textId="3CBF731A" w:rsidR="0087090E" w:rsidRPr="00C61EBC" w:rsidRDefault="0087090E" w:rsidP="0087090E">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The plan also specifies how </w:t>
      </w:r>
      <w:r w:rsidR="002717EC" w:rsidRPr="00C61EBC">
        <w:rPr>
          <w:rFonts w:ascii="Times New Roman" w:hAnsi="Times New Roman" w:cs="Times New Roman"/>
          <w:sz w:val="24"/>
          <w:szCs w:val="24"/>
        </w:rPr>
        <w:t xml:space="preserve">the </w:t>
      </w:r>
      <w:r w:rsidRPr="00C61EBC">
        <w:rPr>
          <w:rFonts w:ascii="Times New Roman" w:hAnsi="Times New Roman" w:cs="Times New Roman"/>
          <w:sz w:val="24"/>
          <w:szCs w:val="24"/>
        </w:rPr>
        <w:t>DOT&amp;PF</w:t>
      </w:r>
      <w:r w:rsidR="00E85D30" w:rsidRPr="00C61EBC">
        <w:rPr>
          <w:rFonts w:ascii="Times New Roman" w:hAnsi="Times New Roman" w:cs="Times New Roman"/>
          <w:sz w:val="24"/>
          <w:szCs w:val="24"/>
        </w:rPr>
        <w:t xml:space="preserve"> Civil Rights Office</w:t>
      </w:r>
      <w:r w:rsidRPr="00C61EBC">
        <w:rPr>
          <w:rFonts w:ascii="Times New Roman" w:hAnsi="Times New Roman" w:cs="Times New Roman"/>
          <w:sz w:val="24"/>
          <w:szCs w:val="24"/>
        </w:rPr>
        <w:t xml:space="preserve"> identifies and addresses subrecipient deficiencies and instances of noncompliance, ensuring corrective actions are implemented effectively. To enhance program transparency and accountability, these monitoring procedures are integrated into the updated DBE Program document.</w:t>
      </w:r>
    </w:p>
    <w:p w14:paraId="5C605863" w14:textId="77777777" w:rsidR="00817415" w:rsidRPr="00C61EBC" w:rsidRDefault="00817415" w:rsidP="00817415">
      <w:pPr>
        <w:spacing w:after="0" w:line="240" w:lineRule="auto"/>
        <w:rPr>
          <w:rFonts w:ascii="Times New Roman" w:hAnsi="Times New Roman" w:cs="Times New Roman"/>
          <w:sz w:val="24"/>
          <w:szCs w:val="24"/>
        </w:rPr>
      </w:pPr>
    </w:p>
    <w:p w14:paraId="22B393E8" w14:textId="43CE0CB3" w:rsidR="00817415" w:rsidRPr="00C61EBC" w:rsidRDefault="00817415" w:rsidP="00817415">
      <w:pPr>
        <w:spacing w:after="0" w:line="240" w:lineRule="auto"/>
        <w:rPr>
          <w:rFonts w:ascii="Times New Roman" w:hAnsi="Times New Roman" w:cs="Times New Roman"/>
          <w:b/>
          <w:bCs/>
          <w:sz w:val="24"/>
          <w:szCs w:val="24"/>
        </w:rPr>
      </w:pPr>
      <w:r w:rsidRPr="00C61EBC">
        <w:rPr>
          <w:rFonts w:ascii="Times New Roman" w:hAnsi="Times New Roman" w:cs="Times New Roman"/>
          <w:b/>
          <w:bCs/>
          <w:sz w:val="24"/>
          <w:szCs w:val="24"/>
        </w:rPr>
        <w:t>Monitoring Schedule</w:t>
      </w:r>
    </w:p>
    <w:p w14:paraId="15C1DEA0" w14:textId="7519B3EC" w:rsidR="00817415" w:rsidRPr="00C61EBC" w:rsidRDefault="00817415" w:rsidP="00817415">
      <w:p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u w:val="single"/>
        </w:rPr>
        <w:t>In-person Site Visits:</w:t>
      </w:r>
      <w:r w:rsidRPr="00C61EBC">
        <w:rPr>
          <w:rFonts w:ascii="Times New Roman" w:hAnsi="Times New Roman" w:cs="Times New Roman"/>
          <w:sz w:val="24"/>
          <w:szCs w:val="24"/>
        </w:rPr>
        <w:t xml:space="preserve"> </w:t>
      </w:r>
      <w:r w:rsidR="00F50AA3" w:rsidRPr="00C61EBC">
        <w:rPr>
          <w:rFonts w:ascii="Times New Roman" w:hAnsi="Times New Roman" w:cs="Times New Roman"/>
          <w:sz w:val="24"/>
          <w:szCs w:val="24"/>
        </w:rPr>
        <w:t>At least e</w:t>
      </w:r>
      <w:r w:rsidRPr="00C61EBC">
        <w:rPr>
          <w:rFonts w:ascii="Times New Roman" w:hAnsi="Times New Roman" w:cs="Times New Roman"/>
          <w:sz w:val="24"/>
          <w:szCs w:val="24"/>
        </w:rPr>
        <w:t xml:space="preserve">very five years, </w:t>
      </w:r>
      <w:r w:rsidR="00052267" w:rsidRPr="00C61EBC">
        <w:rPr>
          <w:rFonts w:ascii="Times New Roman" w:hAnsi="Times New Roman" w:cs="Times New Roman"/>
          <w:sz w:val="24"/>
          <w:szCs w:val="24"/>
        </w:rPr>
        <w:t>ACT</w:t>
      </w:r>
      <w:r w:rsidRPr="00C61EBC">
        <w:rPr>
          <w:rFonts w:ascii="Times New Roman" w:hAnsi="Times New Roman" w:cs="Times New Roman"/>
          <w:sz w:val="24"/>
          <w:szCs w:val="24"/>
        </w:rPr>
        <w:t xml:space="preserve"> conduct</w:t>
      </w:r>
      <w:r w:rsidR="00052267" w:rsidRPr="00C61EBC">
        <w:rPr>
          <w:rFonts w:ascii="Times New Roman" w:hAnsi="Times New Roman" w:cs="Times New Roman"/>
          <w:sz w:val="24"/>
          <w:szCs w:val="24"/>
        </w:rPr>
        <w:t>s</w:t>
      </w:r>
      <w:r w:rsidRPr="00C61EBC">
        <w:rPr>
          <w:rFonts w:ascii="Times New Roman" w:hAnsi="Times New Roman" w:cs="Times New Roman"/>
          <w:sz w:val="24"/>
          <w:szCs w:val="24"/>
        </w:rPr>
        <w:t xml:space="preserve"> in-person site visits to each FTA subrecipient. These visits</w:t>
      </w:r>
      <w:r w:rsidR="009C3E71" w:rsidRPr="00C61EBC">
        <w:rPr>
          <w:rFonts w:ascii="Times New Roman" w:hAnsi="Times New Roman" w:cs="Times New Roman"/>
          <w:sz w:val="24"/>
          <w:szCs w:val="24"/>
        </w:rPr>
        <w:t xml:space="preserve"> include</w:t>
      </w:r>
      <w:r w:rsidRPr="00C61EBC">
        <w:rPr>
          <w:rFonts w:ascii="Times New Roman" w:hAnsi="Times New Roman" w:cs="Times New Roman"/>
          <w:sz w:val="24"/>
          <w:szCs w:val="24"/>
        </w:rPr>
        <w:t>:</w:t>
      </w:r>
    </w:p>
    <w:p w14:paraId="40592125" w14:textId="77777777" w:rsidR="00817415" w:rsidRPr="00C61EBC" w:rsidRDefault="00817415" w:rsidP="00817415">
      <w:pPr>
        <w:pStyle w:val="ListParagraph"/>
        <w:numPr>
          <w:ilvl w:val="0"/>
          <w:numId w:val="10"/>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Verify compliance with DBE program requirements.</w:t>
      </w:r>
    </w:p>
    <w:p w14:paraId="418D0A9A" w14:textId="413E7875" w:rsidR="00817415" w:rsidRPr="00C61EBC" w:rsidRDefault="00817415" w:rsidP="00817415">
      <w:pPr>
        <w:pStyle w:val="ListParagraph"/>
        <w:numPr>
          <w:ilvl w:val="0"/>
          <w:numId w:val="10"/>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Address deficiencies identified during prior reviews (if any).</w:t>
      </w:r>
    </w:p>
    <w:p w14:paraId="11E75AD5" w14:textId="71D4F52D" w:rsidR="00817415" w:rsidRPr="00C61EBC" w:rsidRDefault="00817415" w:rsidP="00817415">
      <w:pPr>
        <w:pStyle w:val="ListParagraph"/>
        <w:numPr>
          <w:ilvl w:val="0"/>
          <w:numId w:val="10"/>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Ensure subrecipients are meeting the obligations set forth </w:t>
      </w:r>
      <w:r w:rsidR="00E85D30" w:rsidRPr="00C61EBC">
        <w:rPr>
          <w:rFonts w:ascii="Times New Roman" w:hAnsi="Times New Roman" w:cs="Times New Roman"/>
          <w:sz w:val="24"/>
          <w:szCs w:val="24"/>
        </w:rPr>
        <w:t>in the federal DBE regulations</w:t>
      </w:r>
      <w:r w:rsidRPr="00C61EBC">
        <w:rPr>
          <w:rFonts w:ascii="Times New Roman" w:hAnsi="Times New Roman" w:cs="Times New Roman"/>
          <w:sz w:val="24"/>
          <w:szCs w:val="24"/>
        </w:rPr>
        <w:t>.</w:t>
      </w:r>
    </w:p>
    <w:p w14:paraId="48854BE4" w14:textId="77777777" w:rsidR="00FC52C2" w:rsidRPr="00C61EBC" w:rsidRDefault="00FC52C2" w:rsidP="00817415">
      <w:pPr>
        <w:spacing w:after="0" w:line="240" w:lineRule="auto"/>
        <w:rPr>
          <w:rFonts w:ascii="Times New Roman" w:hAnsi="Times New Roman" w:cs="Times New Roman"/>
          <w:sz w:val="24"/>
          <w:szCs w:val="24"/>
        </w:rPr>
      </w:pPr>
    </w:p>
    <w:p w14:paraId="73946814" w14:textId="33B09063" w:rsidR="00817415" w:rsidRPr="00C61EBC" w:rsidRDefault="00817415" w:rsidP="00817415">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During the DBE portion of these site visits, a representative from the Civil Rights Office will participate</w:t>
      </w:r>
      <w:r w:rsidR="00FC52C2" w:rsidRPr="00C61EBC">
        <w:rPr>
          <w:rFonts w:ascii="Times New Roman" w:hAnsi="Times New Roman" w:cs="Times New Roman"/>
          <w:sz w:val="24"/>
          <w:szCs w:val="24"/>
        </w:rPr>
        <w:t xml:space="preserve"> either in person or virtually</w:t>
      </w:r>
      <w:r w:rsidRPr="00C61EBC">
        <w:rPr>
          <w:rFonts w:ascii="Times New Roman" w:hAnsi="Times New Roman" w:cs="Times New Roman"/>
          <w:sz w:val="24"/>
          <w:szCs w:val="24"/>
        </w:rPr>
        <w:t xml:space="preserve"> to provide expertise and ensure consistency with compliance standards.  </w:t>
      </w:r>
    </w:p>
    <w:p w14:paraId="1F69CB24" w14:textId="77777777" w:rsidR="00817415" w:rsidRPr="00C61EBC" w:rsidRDefault="00817415" w:rsidP="00817415">
      <w:pPr>
        <w:spacing w:after="0" w:line="240" w:lineRule="auto"/>
        <w:rPr>
          <w:rFonts w:ascii="Times New Roman" w:hAnsi="Times New Roman" w:cs="Times New Roman"/>
          <w:sz w:val="24"/>
          <w:szCs w:val="24"/>
        </w:rPr>
      </w:pPr>
    </w:p>
    <w:p w14:paraId="70F27F4D" w14:textId="650C3B64" w:rsidR="00817415" w:rsidRPr="00C61EBC" w:rsidRDefault="00817415" w:rsidP="00817415">
      <w:p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u w:val="single"/>
        </w:rPr>
        <w:lastRenderedPageBreak/>
        <w:t>Quarterly Virtual Reviews:</w:t>
      </w:r>
      <w:r w:rsidRPr="00C61EBC">
        <w:rPr>
          <w:rFonts w:ascii="Times New Roman" w:hAnsi="Times New Roman" w:cs="Times New Roman"/>
          <w:sz w:val="24"/>
          <w:szCs w:val="24"/>
        </w:rPr>
        <w:t xml:space="preserve"> To ensure ongoing oversight, the Civil Rights Office will offer quarterly virtual reviews to be conducted. These sessions will focus on:</w:t>
      </w:r>
    </w:p>
    <w:p w14:paraId="49256415" w14:textId="77777777" w:rsidR="00817415" w:rsidRPr="00C61EBC" w:rsidRDefault="00817415" w:rsidP="00817415">
      <w:pPr>
        <w:pStyle w:val="ListParagraph"/>
        <w:numPr>
          <w:ilvl w:val="0"/>
          <w:numId w:val="11"/>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Monitoring compliance with DBE requirements between site visits.</w:t>
      </w:r>
    </w:p>
    <w:p w14:paraId="7B862E18" w14:textId="77777777" w:rsidR="00817415" w:rsidRPr="00C61EBC" w:rsidRDefault="00817415" w:rsidP="00817415">
      <w:pPr>
        <w:pStyle w:val="ListParagraph"/>
        <w:numPr>
          <w:ilvl w:val="0"/>
          <w:numId w:val="11"/>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Offering guidance to subrecipients to address concerns proactively.</w:t>
      </w:r>
    </w:p>
    <w:p w14:paraId="07E88D85" w14:textId="16DB70E1" w:rsidR="00817415" w:rsidRPr="00C61EBC" w:rsidRDefault="00817415" w:rsidP="00817415">
      <w:pPr>
        <w:pStyle w:val="ListParagraph"/>
        <w:numPr>
          <w:ilvl w:val="0"/>
          <w:numId w:val="11"/>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Reviewing updates on DBE participation and progress on corrective actions.  </w:t>
      </w:r>
    </w:p>
    <w:p w14:paraId="0BC283E2" w14:textId="77777777" w:rsidR="005041E5" w:rsidRPr="00C61EBC" w:rsidRDefault="005041E5" w:rsidP="00817415">
      <w:pPr>
        <w:spacing w:after="0" w:line="240" w:lineRule="auto"/>
        <w:rPr>
          <w:rFonts w:ascii="Times New Roman" w:hAnsi="Times New Roman" w:cs="Times New Roman"/>
          <w:sz w:val="24"/>
          <w:szCs w:val="24"/>
        </w:rPr>
      </w:pPr>
    </w:p>
    <w:p w14:paraId="1470FD70" w14:textId="6DBD21B1" w:rsidR="00817415" w:rsidRPr="00C61EBC" w:rsidRDefault="00817415" w:rsidP="00817415">
      <w:pPr>
        <w:spacing w:after="0" w:line="240" w:lineRule="auto"/>
        <w:rPr>
          <w:rFonts w:ascii="Times New Roman" w:hAnsi="Times New Roman" w:cs="Times New Roman"/>
          <w:b/>
          <w:bCs/>
          <w:sz w:val="24"/>
          <w:szCs w:val="24"/>
        </w:rPr>
      </w:pPr>
      <w:r w:rsidRPr="00C61EBC">
        <w:rPr>
          <w:rFonts w:ascii="Times New Roman" w:hAnsi="Times New Roman" w:cs="Times New Roman"/>
          <w:b/>
          <w:bCs/>
          <w:sz w:val="24"/>
          <w:szCs w:val="24"/>
        </w:rPr>
        <w:t>Monitoring Procedures and Documentation</w:t>
      </w:r>
    </w:p>
    <w:p w14:paraId="75A693A0" w14:textId="77777777" w:rsidR="00817415" w:rsidRPr="00C61EBC" w:rsidRDefault="00817415" w:rsidP="00817415">
      <w:pPr>
        <w:spacing w:after="0" w:line="240" w:lineRule="auto"/>
        <w:rPr>
          <w:rFonts w:ascii="Times New Roman" w:hAnsi="Times New Roman" w:cs="Times New Roman"/>
          <w:sz w:val="24"/>
          <w:szCs w:val="24"/>
        </w:rPr>
      </w:pPr>
      <w:r w:rsidRPr="00C61EBC">
        <w:rPr>
          <w:rFonts w:ascii="Times New Roman" w:hAnsi="Times New Roman" w:cs="Times New Roman"/>
          <w:sz w:val="24"/>
          <w:szCs w:val="24"/>
          <w:u w:val="single"/>
        </w:rPr>
        <w:t>Standardized Questions for DBE Compliance:</w:t>
      </w:r>
      <w:r w:rsidRPr="00C61EBC">
        <w:rPr>
          <w:rFonts w:ascii="Times New Roman" w:hAnsi="Times New Roman" w:cs="Times New Roman"/>
          <w:sz w:val="24"/>
          <w:szCs w:val="24"/>
        </w:rPr>
        <w:t xml:space="preserve"> A comprehensive set of standardized questions will guide all monitoring activities. These questions include: </w:t>
      </w:r>
    </w:p>
    <w:p w14:paraId="6A22A94A" w14:textId="77777777" w:rsidR="00817415" w:rsidRPr="00C61EBC" w:rsidRDefault="00817415" w:rsidP="00817415">
      <w:pPr>
        <w:pStyle w:val="ListParagraph"/>
        <w:numPr>
          <w:ilvl w:val="0"/>
          <w:numId w:val="12"/>
        </w:num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rPr>
        <w:t xml:space="preserve">Is there evidence of DBE participation in procurement activities? </w:t>
      </w:r>
    </w:p>
    <w:p w14:paraId="1755A5F0" w14:textId="77777777" w:rsidR="00817415" w:rsidRPr="00C61EBC" w:rsidRDefault="00817415" w:rsidP="00817415">
      <w:pPr>
        <w:pStyle w:val="ListParagraph"/>
        <w:numPr>
          <w:ilvl w:val="0"/>
          <w:numId w:val="12"/>
        </w:num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rPr>
        <w:t>Are procurement records and contracts compliant with DBE requirements?</w:t>
      </w:r>
    </w:p>
    <w:p w14:paraId="66445CCF" w14:textId="77777777" w:rsidR="00817415" w:rsidRPr="00C61EBC" w:rsidRDefault="00817415" w:rsidP="00817415">
      <w:pPr>
        <w:pStyle w:val="ListParagraph"/>
        <w:numPr>
          <w:ilvl w:val="0"/>
          <w:numId w:val="12"/>
        </w:num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rPr>
        <w:t>What outreach efforts have been conducted to engage DBEs?</w:t>
      </w:r>
    </w:p>
    <w:p w14:paraId="6972BC14" w14:textId="0235D54B" w:rsidR="00817415" w:rsidRPr="00C61EBC" w:rsidRDefault="00817415" w:rsidP="00817415">
      <w:pPr>
        <w:pStyle w:val="ListParagraph"/>
        <w:numPr>
          <w:ilvl w:val="0"/>
          <w:numId w:val="12"/>
        </w:numPr>
        <w:spacing w:after="0" w:line="240" w:lineRule="auto"/>
        <w:rPr>
          <w:rFonts w:ascii="Times New Roman" w:hAnsi="Times New Roman" w:cs="Times New Roman"/>
          <w:sz w:val="24"/>
          <w:szCs w:val="24"/>
          <w:u w:val="single"/>
        </w:rPr>
      </w:pPr>
      <w:r w:rsidRPr="00C61EBC">
        <w:rPr>
          <w:rFonts w:ascii="Times New Roman" w:hAnsi="Times New Roman" w:cs="Times New Roman"/>
          <w:sz w:val="24"/>
          <w:szCs w:val="24"/>
        </w:rPr>
        <w:t xml:space="preserve">Are there documented good faith efforts to involve DBEs?  </w:t>
      </w:r>
    </w:p>
    <w:p w14:paraId="71A637D6" w14:textId="77777777" w:rsidR="00817415" w:rsidRPr="00C61EBC" w:rsidRDefault="00817415" w:rsidP="00817415">
      <w:pPr>
        <w:spacing w:after="0" w:line="240" w:lineRule="auto"/>
        <w:rPr>
          <w:rFonts w:ascii="Times New Roman" w:hAnsi="Times New Roman" w:cs="Times New Roman"/>
          <w:sz w:val="24"/>
          <w:szCs w:val="24"/>
        </w:rPr>
      </w:pPr>
    </w:p>
    <w:p w14:paraId="26074B27" w14:textId="52258BF5" w:rsidR="002E086A" w:rsidRPr="00C61EBC" w:rsidRDefault="000836B2" w:rsidP="002E086A">
      <w:pPr>
        <w:spacing w:after="0" w:line="240" w:lineRule="auto"/>
        <w:rPr>
          <w:rFonts w:ascii="Times New Roman" w:hAnsi="Times New Roman" w:cs="Times New Roman"/>
          <w:sz w:val="24"/>
          <w:szCs w:val="24"/>
        </w:rPr>
      </w:pPr>
      <w:r w:rsidRPr="00C61EBC">
        <w:rPr>
          <w:rFonts w:ascii="Times New Roman" w:hAnsi="Times New Roman" w:cs="Times New Roman"/>
          <w:sz w:val="24"/>
          <w:szCs w:val="24"/>
          <w:u w:val="single"/>
        </w:rPr>
        <w:t xml:space="preserve">Review </w:t>
      </w:r>
      <w:r w:rsidR="00470B67" w:rsidRPr="00C61EBC">
        <w:rPr>
          <w:rFonts w:ascii="Times New Roman" w:hAnsi="Times New Roman" w:cs="Times New Roman"/>
          <w:sz w:val="24"/>
          <w:szCs w:val="24"/>
          <w:u w:val="single"/>
        </w:rPr>
        <w:t>Process</w:t>
      </w:r>
      <w:r w:rsidR="004E50DB" w:rsidRPr="00C61EBC">
        <w:rPr>
          <w:rFonts w:ascii="Times New Roman" w:hAnsi="Times New Roman" w:cs="Times New Roman"/>
          <w:sz w:val="24"/>
          <w:szCs w:val="24"/>
        </w:rPr>
        <w:t xml:space="preserve">: </w:t>
      </w:r>
      <w:r w:rsidR="002E086A" w:rsidRPr="00C61EBC">
        <w:rPr>
          <w:rFonts w:ascii="Times New Roman" w:hAnsi="Times New Roman" w:cs="Times New Roman"/>
          <w:sz w:val="24"/>
          <w:szCs w:val="24"/>
        </w:rPr>
        <w:t xml:space="preserve">The DBE </w:t>
      </w:r>
      <w:r w:rsidR="00093AA0" w:rsidRPr="00C61EBC">
        <w:rPr>
          <w:rFonts w:ascii="Times New Roman" w:hAnsi="Times New Roman" w:cs="Times New Roman"/>
          <w:sz w:val="24"/>
          <w:szCs w:val="24"/>
        </w:rPr>
        <w:t xml:space="preserve">portion of the review follows the process of the comprehensive </w:t>
      </w:r>
      <w:r w:rsidR="002E086A" w:rsidRPr="00C61EBC">
        <w:rPr>
          <w:rFonts w:ascii="Times New Roman" w:hAnsi="Times New Roman" w:cs="Times New Roman"/>
          <w:sz w:val="24"/>
          <w:szCs w:val="24"/>
        </w:rPr>
        <w:t>review</w:t>
      </w:r>
      <w:r w:rsidR="00093AA0" w:rsidRPr="00C61EBC">
        <w:rPr>
          <w:rFonts w:ascii="Times New Roman" w:hAnsi="Times New Roman" w:cs="Times New Roman"/>
          <w:sz w:val="24"/>
          <w:szCs w:val="24"/>
        </w:rPr>
        <w:t>.</w:t>
      </w:r>
    </w:p>
    <w:p w14:paraId="00DAE7F2" w14:textId="496E8579" w:rsidR="002E086A" w:rsidRPr="00C61EBC" w:rsidRDefault="002E086A" w:rsidP="00B10A25">
      <w:pPr>
        <w:pStyle w:val="ListParagraph"/>
        <w:numPr>
          <w:ilvl w:val="0"/>
          <w:numId w:val="20"/>
        </w:numPr>
        <w:spacing w:after="240" w:line="240" w:lineRule="auto"/>
        <w:contextualSpacing w:val="0"/>
        <w:rPr>
          <w:rFonts w:ascii="Times New Roman" w:hAnsi="Times New Roman" w:cs="Times New Roman"/>
          <w:sz w:val="24"/>
          <w:szCs w:val="24"/>
        </w:rPr>
      </w:pPr>
      <w:r w:rsidRPr="00C61EBC">
        <w:rPr>
          <w:rFonts w:ascii="Times New Roman" w:hAnsi="Times New Roman" w:cs="Times New Roman"/>
          <w:b/>
          <w:sz w:val="24"/>
          <w:szCs w:val="24"/>
        </w:rPr>
        <w:t>Desk review</w:t>
      </w:r>
      <w:r w:rsidR="009C3E71" w:rsidRPr="00C61EBC">
        <w:rPr>
          <w:rFonts w:ascii="Times New Roman" w:hAnsi="Times New Roman" w:cs="Times New Roman"/>
          <w:sz w:val="24"/>
          <w:szCs w:val="24"/>
        </w:rPr>
        <w:t>:</w:t>
      </w:r>
      <w:r w:rsidRPr="00C61EBC">
        <w:rPr>
          <w:rFonts w:ascii="Times New Roman" w:hAnsi="Times New Roman" w:cs="Times New Roman"/>
          <w:sz w:val="24"/>
          <w:szCs w:val="24"/>
        </w:rPr>
        <w:t xml:space="preserve"> </w:t>
      </w:r>
      <w:r w:rsidR="00C41F07" w:rsidRPr="00C61EBC">
        <w:rPr>
          <w:rFonts w:ascii="Times New Roman" w:hAnsi="Times New Roman" w:cs="Times New Roman"/>
          <w:sz w:val="24"/>
          <w:szCs w:val="24"/>
        </w:rPr>
        <w:t xml:space="preserve">The Civil Rights Office </w:t>
      </w:r>
      <w:r w:rsidRPr="00C61EBC">
        <w:rPr>
          <w:rFonts w:ascii="Times New Roman" w:hAnsi="Times New Roman" w:cs="Times New Roman"/>
          <w:sz w:val="24"/>
          <w:szCs w:val="24"/>
        </w:rPr>
        <w:t xml:space="preserve">reviews materials and reports on file in its office, </w:t>
      </w:r>
      <w:r w:rsidR="00C41F07" w:rsidRPr="00C61EBC">
        <w:rPr>
          <w:rFonts w:ascii="Times New Roman" w:hAnsi="Times New Roman" w:cs="Times New Roman"/>
          <w:sz w:val="24"/>
          <w:szCs w:val="24"/>
        </w:rPr>
        <w:t xml:space="preserve">uploads documents to the </w:t>
      </w:r>
      <w:r w:rsidR="00B10A25" w:rsidRPr="00C61EBC">
        <w:rPr>
          <w:rFonts w:ascii="Times New Roman" w:hAnsi="Times New Roman" w:cs="Times New Roman"/>
          <w:sz w:val="24"/>
          <w:szCs w:val="24"/>
        </w:rPr>
        <w:t xml:space="preserve">DBE folder of the review in BlackCat, </w:t>
      </w:r>
      <w:r w:rsidRPr="00C61EBC">
        <w:rPr>
          <w:rFonts w:ascii="Times New Roman" w:hAnsi="Times New Roman" w:cs="Times New Roman"/>
          <w:sz w:val="24"/>
          <w:szCs w:val="24"/>
        </w:rPr>
        <w:t xml:space="preserve">notes follow-up items in the </w:t>
      </w:r>
      <w:r w:rsidR="00B10A25" w:rsidRPr="00C61EBC">
        <w:rPr>
          <w:rFonts w:ascii="Times New Roman" w:hAnsi="Times New Roman" w:cs="Times New Roman"/>
          <w:sz w:val="24"/>
          <w:szCs w:val="24"/>
        </w:rPr>
        <w:t>DBE section of the Comprehensive R</w:t>
      </w:r>
      <w:r w:rsidRPr="00C61EBC">
        <w:rPr>
          <w:rFonts w:ascii="Times New Roman" w:hAnsi="Times New Roman" w:cs="Times New Roman"/>
          <w:sz w:val="24"/>
          <w:szCs w:val="24"/>
        </w:rPr>
        <w:t xml:space="preserve">eview </w:t>
      </w:r>
      <w:r w:rsidR="00B10A25" w:rsidRPr="00C61EBC">
        <w:rPr>
          <w:rFonts w:ascii="Times New Roman" w:hAnsi="Times New Roman" w:cs="Times New Roman"/>
          <w:sz w:val="24"/>
          <w:szCs w:val="24"/>
        </w:rPr>
        <w:t>P</w:t>
      </w:r>
      <w:r w:rsidRPr="00C61EBC">
        <w:rPr>
          <w:rFonts w:ascii="Times New Roman" w:hAnsi="Times New Roman" w:cs="Times New Roman"/>
          <w:sz w:val="24"/>
          <w:szCs w:val="24"/>
        </w:rPr>
        <w:t xml:space="preserve">ackage, and </w:t>
      </w:r>
      <w:r w:rsidR="00B10A25" w:rsidRPr="00C61EBC">
        <w:rPr>
          <w:rFonts w:ascii="Times New Roman" w:hAnsi="Times New Roman" w:cs="Times New Roman"/>
          <w:sz w:val="24"/>
          <w:szCs w:val="24"/>
        </w:rPr>
        <w:t xml:space="preserve">provides the annotated package to ACT which </w:t>
      </w:r>
      <w:r w:rsidRPr="00C61EBC">
        <w:rPr>
          <w:rFonts w:ascii="Times New Roman" w:hAnsi="Times New Roman" w:cs="Times New Roman"/>
          <w:sz w:val="24"/>
          <w:szCs w:val="24"/>
        </w:rPr>
        <w:t>publishes the package using BlackCat.</w:t>
      </w:r>
      <w:r w:rsidR="00652EAD" w:rsidRPr="00C61EBC">
        <w:rPr>
          <w:rFonts w:ascii="Times New Roman" w:hAnsi="Times New Roman" w:cs="Times New Roman"/>
          <w:sz w:val="24"/>
          <w:szCs w:val="24"/>
        </w:rPr>
        <w:t xml:space="preserve"> Document</w:t>
      </w:r>
      <w:r w:rsidR="008B1CFC" w:rsidRPr="00C61EBC">
        <w:rPr>
          <w:rFonts w:ascii="Times New Roman" w:hAnsi="Times New Roman" w:cs="Times New Roman"/>
          <w:sz w:val="24"/>
          <w:szCs w:val="24"/>
        </w:rPr>
        <w:t xml:space="preserve">s to be uploaded include the AUCP agreement, semi-annual reports, </w:t>
      </w:r>
      <w:r w:rsidR="00C12550" w:rsidRPr="00C61EBC">
        <w:rPr>
          <w:rFonts w:ascii="Times New Roman" w:hAnsi="Times New Roman" w:cs="Times New Roman"/>
          <w:sz w:val="24"/>
          <w:szCs w:val="24"/>
        </w:rPr>
        <w:t xml:space="preserve">TVM reports, and documentation of participation in </w:t>
      </w:r>
      <w:r w:rsidR="00D2524A" w:rsidRPr="00C61EBC">
        <w:rPr>
          <w:rFonts w:ascii="Times New Roman" w:hAnsi="Times New Roman" w:cs="Times New Roman"/>
          <w:sz w:val="24"/>
          <w:szCs w:val="24"/>
        </w:rPr>
        <w:t>DBE goal-setting.</w:t>
      </w:r>
    </w:p>
    <w:p w14:paraId="6900DB0B" w14:textId="5D747F20" w:rsidR="002E086A" w:rsidRPr="00C61EBC" w:rsidRDefault="002E086A" w:rsidP="002E086A">
      <w:pPr>
        <w:pStyle w:val="ListParagraph"/>
        <w:numPr>
          <w:ilvl w:val="0"/>
          <w:numId w:val="20"/>
        </w:numPr>
        <w:spacing w:after="240" w:line="240" w:lineRule="auto"/>
        <w:contextualSpacing w:val="0"/>
        <w:rPr>
          <w:rFonts w:ascii="Times New Roman" w:hAnsi="Times New Roman" w:cs="Times New Roman"/>
          <w:sz w:val="24"/>
          <w:szCs w:val="24"/>
        </w:rPr>
      </w:pPr>
      <w:r w:rsidRPr="00C61EBC">
        <w:rPr>
          <w:rFonts w:ascii="Times New Roman" w:hAnsi="Times New Roman" w:cs="Times New Roman"/>
          <w:b/>
          <w:sz w:val="24"/>
          <w:szCs w:val="24"/>
        </w:rPr>
        <w:t>Subrecipient pre-site visit preparation</w:t>
      </w:r>
      <w:r w:rsidR="009C3E71" w:rsidRPr="00C61EBC">
        <w:rPr>
          <w:rFonts w:ascii="Times New Roman" w:hAnsi="Times New Roman" w:cs="Times New Roman"/>
          <w:sz w:val="24"/>
          <w:szCs w:val="24"/>
        </w:rPr>
        <w:t>:</w:t>
      </w:r>
      <w:r w:rsidRPr="00C61EBC">
        <w:rPr>
          <w:rFonts w:ascii="Times New Roman" w:hAnsi="Times New Roman" w:cs="Times New Roman"/>
          <w:sz w:val="24"/>
          <w:szCs w:val="24"/>
        </w:rPr>
        <w:t xml:space="preserve"> The subrecipient gathers the requested documents, reviews the information entered by </w:t>
      </w:r>
      <w:r w:rsidR="00B10A25" w:rsidRPr="00C61EBC">
        <w:rPr>
          <w:rFonts w:ascii="Times New Roman" w:hAnsi="Times New Roman" w:cs="Times New Roman"/>
          <w:sz w:val="24"/>
          <w:szCs w:val="24"/>
        </w:rPr>
        <w:t>the Civil Rights Office</w:t>
      </w:r>
      <w:r w:rsidRPr="00C61EBC">
        <w:rPr>
          <w:rFonts w:ascii="Times New Roman" w:hAnsi="Times New Roman" w:cs="Times New Roman"/>
          <w:sz w:val="24"/>
          <w:szCs w:val="24"/>
        </w:rPr>
        <w:t xml:space="preserve">, updates its answers from the last review, answers new questions, and uploads requested documents and </w:t>
      </w:r>
      <w:r w:rsidR="00B10A25" w:rsidRPr="00C61EBC">
        <w:rPr>
          <w:rFonts w:ascii="Times New Roman" w:hAnsi="Times New Roman" w:cs="Times New Roman"/>
          <w:sz w:val="24"/>
          <w:szCs w:val="24"/>
        </w:rPr>
        <w:t xml:space="preserve">the </w:t>
      </w:r>
      <w:r w:rsidRPr="00C61EBC">
        <w:rPr>
          <w:rFonts w:ascii="Times New Roman" w:hAnsi="Times New Roman" w:cs="Times New Roman"/>
          <w:sz w:val="24"/>
          <w:szCs w:val="24"/>
        </w:rPr>
        <w:t>completed review package to BlackCat.</w:t>
      </w:r>
    </w:p>
    <w:p w14:paraId="60E034AC" w14:textId="6E48D5F8" w:rsidR="002E086A" w:rsidRPr="00C61EBC" w:rsidRDefault="00B10A25" w:rsidP="002E086A">
      <w:pPr>
        <w:pStyle w:val="ListParagraph"/>
        <w:numPr>
          <w:ilvl w:val="0"/>
          <w:numId w:val="20"/>
        </w:numPr>
        <w:spacing w:after="240" w:line="240" w:lineRule="auto"/>
        <w:contextualSpacing w:val="0"/>
        <w:rPr>
          <w:rFonts w:ascii="Times New Roman" w:hAnsi="Times New Roman" w:cs="Times New Roman"/>
          <w:sz w:val="24"/>
          <w:szCs w:val="24"/>
        </w:rPr>
      </w:pPr>
      <w:r w:rsidRPr="00C61EBC">
        <w:rPr>
          <w:rFonts w:ascii="Times New Roman" w:hAnsi="Times New Roman" w:cs="Times New Roman"/>
          <w:b/>
          <w:sz w:val="24"/>
          <w:szCs w:val="24"/>
        </w:rPr>
        <w:t>P</w:t>
      </w:r>
      <w:r w:rsidR="002E086A" w:rsidRPr="00C61EBC">
        <w:rPr>
          <w:rFonts w:ascii="Times New Roman" w:hAnsi="Times New Roman" w:cs="Times New Roman"/>
          <w:b/>
          <w:sz w:val="24"/>
          <w:szCs w:val="24"/>
        </w:rPr>
        <w:t>re-site visit preparation</w:t>
      </w:r>
      <w:r w:rsidR="009C3E71" w:rsidRPr="00C61EBC">
        <w:rPr>
          <w:rFonts w:ascii="Times New Roman" w:hAnsi="Times New Roman" w:cs="Times New Roman"/>
          <w:sz w:val="24"/>
          <w:szCs w:val="24"/>
        </w:rPr>
        <w:t>:</w:t>
      </w:r>
      <w:r w:rsidR="002E086A" w:rsidRPr="00C61EBC">
        <w:rPr>
          <w:rFonts w:ascii="Times New Roman" w:hAnsi="Times New Roman" w:cs="Times New Roman"/>
          <w:sz w:val="24"/>
          <w:szCs w:val="24"/>
        </w:rPr>
        <w:t xml:space="preserve"> </w:t>
      </w:r>
      <w:r w:rsidRPr="00C61EBC">
        <w:rPr>
          <w:rFonts w:ascii="Times New Roman" w:hAnsi="Times New Roman" w:cs="Times New Roman"/>
          <w:sz w:val="24"/>
          <w:szCs w:val="24"/>
        </w:rPr>
        <w:t xml:space="preserve">The Civil Rights Office and </w:t>
      </w:r>
      <w:r w:rsidR="002E086A" w:rsidRPr="00C61EBC">
        <w:rPr>
          <w:rFonts w:ascii="Times New Roman" w:hAnsi="Times New Roman" w:cs="Times New Roman"/>
          <w:sz w:val="24"/>
          <w:szCs w:val="24"/>
        </w:rPr>
        <w:t xml:space="preserve">ACT review the documents submitted and </w:t>
      </w:r>
      <w:r w:rsidR="0022432C" w:rsidRPr="00C61EBC">
        <w:rPr>
          <w:rFonts w:ascii="Times New Roman" w:hAnsi="Times New Roman" w:cs="Times New Roman"/>
          <w:sz w:val="24"/>
          <w:szCs w:val="24"/>
        </w:rPr>
        <w:t>the</w:t>
      </w:r>
      <w:r w:rsidR="002E086A" w:rsidRPr="00C61EBC">
        <w:rPr>
          <w:rFonts w:ascii="Times New Roman" w:hAnsi="Times New Roman" w:cs="Times New Roman"/>
          <w:sz w:val="24"/>
          <w:szCs w:val="24"/>
        </w:rPr>
        <w:t xml:space="preserve"> answers to the questions, notes follow-up items in the review package, and publishes the package using BlackCat.</w:t>
      </w:r>
    </w:p>
    <w:p w14:paraId="1451A392" w14:textId="7CEE494A" w:rsidR="002E086A" w:rsidRPr="00C61EBC" w:rsidRDefault="002E086A" w:rsidP="002E086A">
      <w:pPr>
        <w:pStyle w:val="ListParagraph"/>
        <w:numPr>
          <w:ilvl w:val="0"/>
          <w:numId w:val="20"/>
        </w:numPr>
        <w:spacing w:after="240" w:line="240" w:lineRule="auto"/>
        <w:contextualSpacing w:val="0"/>
        <w:rPr>
          <w:rFonts w:ascii="Times New Roman" w:hAnsi="Times New Roman" w:cs="Times New Roman"/>
          <w:sz w:val="24"/>
          <w:szCs w:val="24"/>
        </w:rPr>
      </w:pPr>
      <w:r w:rsidRPr="00C61EBC">
        <w:rPr>
          <w:rFonts w:ascii="Times New Roman" w:hAnsi="Times New Roman" w:cs="Times New Roman"/>
          <w:b/>
          <w:sz w:val="24"/>
          <w:szCs w:val="24"/>
        </w:rPr>
        <w:t>Site visit</w:t>
      </w:r>
      <w:r w:rsidR="009C3E71" w:rsidRPr="00C61EBC">
        <w:rPr>
          <w:rFonts w:ascii="Times New Roman" w:hAnsi="Times New Roman" w:cs="Times New Roman"/>
          <w:sz w:val="24"/>
          <w:szCs w:val="24"/>
        </w:rPr>
        <w:t>:</w:t>
      </w:r>
      <w:r w:rsidRPr="00C61EBC">
        <w:rPr>
          <w:rFonts w:ascii="Times New Roman" w:hAnsi="Times New Roman" w:cs="Times New Roman"/>
          <w:sz w:val="24"/>
          <w:szCs w:val="24"/>
        </w:rPr>
        <w:t xml:space="preserve"> ACT visit</w:t>
      </w:r>
      <w:r w:rsidR="00B10B25" w:rsidRPr="00C61EBC">
        <w:rPr>
          <w:rFonts w:ascii="Times New Roman" w:hAnsi="Times New Roman" w:cs="Times New Roman"/>
          <w:sz w:val="24"/>
          <w:szCs w:val="24"/>
        </w:rPr>
        <w:t>s</w:t>
      </w:r>
      <w:r w:rsidRPr="00C61EBC">
        <w:rPr>
          <w:rFonts w:ascii="Times New Roman" w:hAnsi="Times New Roman" w:cs="Times New Roman"/>
          <w:sz w:val="24"/>
          <w:szCs w:val="24"/>
        </w:rPr>
        <w:t xml:space="preserve"> </w:t>
      </w:r>
      <w:r w:rsidR="00B10B25" w:rsidRPr="00C61EBC">
        <w:rPr>
          <w:rFonts w:ascii="Times New Roman" w:hAnsi="Times New Roman" w:cs="Times New Roman"/>
          <w:sz w:val="24"/>
          <w:szCs w:val="24"/>
        </w:rPr>
        <w:t>subrecipients to</w:t>
      </w:r>
      <w:r w:rsidRPr="00C61EBC">
        <w:rPr>
          <w:rFonts w:ascii="Times New Roman" w:hAnsi="Times New Roman" w:cs="Times New Roman"/>
          <w:sz w:val="24"/>
          <w:szCs w:val="24"/>
        </w:rPr>
        <w:t xml:space="preserve"> discuss the answers to the questions, tour facilit</w:t>
      </w:r>
      <w:r w:rsidR="001B55DA" w:rsidRPr="00C61EBC">
        <w:rPr>
          <w:rFonts w:ascii="Times New Roman" w:hAnsi="Times New Roman" w:cs="Times New Roman"/>
          <w:sz w:val="24"/>
          <w:szCs w:val="24"/>
        </w:rPr>
        <w:t>ies</w:t>
      </w:r>
      <w:r w:rsidRPr="00C61EBC">
        <w:rPr>
          <w:rFonts w:ascii="Times New Roman" w:hAnsi="Times New Roman" w:cs="Times New Roman"/>
          <w:sz w:val="24"/>
          <w:szCs w:val="24"/>
        </w:rPr>
        <w:t>, inspect vehicles, and review financial, procurement and maintenance files.</w:t>
      </w:r>
      <w:r w:rsidR="001B55DA" w:rsidRPr="00C61EBC">
        <w:rPr>
          <w:rFonts w:ascii="Times New Roman" w:hAnsi="Times New Roman" w:cs="Times New Roman"/>
          <w:sz w:val="24"/>
          <w:szCs w:val="24"/>
        </w:rPr>
        <w:t xml:space="preserve"> The Civil Rights Office participate</w:t>
      </w:r>
      <w:r w:rsidR="00004C76" w:rsidRPr="00C61EBC">
        <w:rPr>
          <w:rFonts w:ascii="Times New Roman" w:hAnsi="Times New Roman" w:cs="Times New Roman"/>
          <w:sz w:val="24"/>
          <w:szCs w:val="24"/>
        </w:rPr>
        <w:t>s</w:t>
      </w:r>
      <w:r w:rsidR="001B55DA" w:rsidRPr="00C61EBC">
        <w:rPr>
          <w:rFonts w:ascii="Times New Roman" w:hAnsi="Times New Roman" w:cs="Times New Roman"/>
          <w:sz w:val="24"/>
          <w:szCs w:val="24"/>
        </w:rPr>
        <w:t xml:space="preserve"> </w:t>
      </w:r>
      <w:r w:rsidR="00B10B25" w:rsidRPr="00C61EBC">
        <w:rPr>
          <w:rFonts w:ascii="Times New Roman" w:hAnsi="Times New Roman" w:cs="Times New Roman"/>
          <w:sz w:val="24"/>
          <w:szCs w:val="24"/>
        </w:rPr>
        <w:t xml:space="preserve">either </w:t>
      </w:r>
      <w:r w:rsidR="001B55DA" w:rsidRPr="00C61EBC">
        <w:rPr>
          <w:rFonts w:ascii="Times New Roman" w:hAnsi="Times New Roman" w:cs="Times New Roman"/>
          <w:sz w:val="24"/>
          <w:szCs w:val="24"/>
        </w:rPr>
        <w:t>virtually or in</w:t>
      </w:r>
      <w:r w:rsidR="00B10B25" w:rsidRPr="00C61EBC">
        <w:rPr>
          <w:rFonts w:ascii="Times New Roman" w:hAnsi="Times New Roman" w:cs="Times New Roman"/>
          <w:sz w:val="24"/>
          <w:szCs w:val="24"/>
        </w:rPr>
        <w:t>-</w:t>
      </w:r>
      <w:r w:rsidR="001B55DA" w:rsidRPr="00C61EBC">
        <w:rPr>
          <w:rFonts w:ascii="Times New Roman" w:hAnsi="Times New Roman" w:cs="Times New Roman"/>
          <w:sz w:val="24"/>
          <w:szCs w:val="24"/>
        </w:rPr>
        <w:t>person.</w:t>
      </w:r>
      <w:r w:rsidR="005B2B89" w:rsidRPr="00C61EBC">
        <w:rPr>
          <w:rFonts w:ascii="Times New Roman" w:hAnsi="Times New Roman" w:cs="Times New Roman"/>
          <w:sz w:val="24"/>
          <w:szCs w:val="24"/>
        </w:rPr>
        <w:t xml:space="preserve"> </w:t>
      </w:r>
      <w:r w:rsidR="00004C76" w:rsidRPr="00C61EBC">
        <w:rPr>
          <w:rFonts w:ascii="Times New Roman" w:hAnsi="Times New Roman" w:cs="Times New Roman"/>
          <w:sz w:val="24"/>
          <w:szCs w:val="24"/>
        </w:rPr>
        <w:t xml:space="preserve">The site visit begins with an entrance conference and ends with an exit conference. </w:t>
      </w:r>
      <w:r w:rsidR="005B2B89" w:rsidRPr="00C61EBC">
        <w:rPr>
          <w:rFonts w:ascii="Times New Roman" w:hAnsi="Times New Roman" w:cs="Times New Roman"/>
          <w:sz w:val="24"/>
          <w:szCs w:val="24"/>
        </w:rPr>
        <w:t xml:space="preserve">The </w:t>
      </w:r>
      <w:r w:rsidR="00146E52" w:rsidRPr="00C61EBC">
        <w:rPr>
          <w:rFonts w:ascii="Times New Roman" w:hAnsi="Times New Roman" w:cs="Times New Roman"/>
          <w:sz w:val="24"/>
          <w:szCs w:val="24"/>
        </w:rPr>
        <w:t xml:space="preserve">onsite </w:t>
      </w:r>
      <w:r w:rsidR="005B2B89" w:rsidRPr="00C61EBC">
        <w:rPr>
          <w:rFonts w:ascii="Times New Roman" w:hAnsi="Times New Roman" w:cs="Times New Roman"/>
          <w:sz w:val="24"/>
          <w:szCs w:val="24"/>
        </w:rPr>
        <w:t>discussion and any findings are noted in the review package.</w:t>
      </w:r>
    </w:p>
    <w:p w14:paraId="495506BD" w14:textId="61E1A55D" w:rsidR="00A77908" w:rsidRPr="00C61EBC" w:rsidRDefault="006C67B6" w:rsidP="00A77908">
      <w:pPr>
        <w:pStyle w:val="ListParagraph"/>
        <w:numPr>
          <w:ilvl w:val="0"/>
          <w:numId w:val="20"/>
        </w:numPr>
        <w:spacing w:after="240" w:line="240" w:lineRule="auto"/>
        <w:contextualSpacing w:val="0"/>
        <w:rPr>
          <w:rFonts w:ascii="Times New Roman" w:hAnsi="Times New Roman" w:cs="Times New Roman"/>
          <w:sz w:val="24"/>
          <w:szCs w:val="24"/>
          <w:u w:val="single"/>
        </w:rPr>
      </w:pPr>
      <w:r w:rsidRPr="00C61EBC">
        <w:rPr>
          <w:rFonts w:ascii="Times New Roman" w:hAnsi="Times New Roman" w:cs="Times New Roman"/>
          <w:b/>
          <w:sz w:val="24"/>
          <w:szCs w:val="24"/>
        </w:rPr>
        <w:t>Site visit</w:t>
      </w:r>
      <w:r w:rsidR="002E086A" w:rsidRPr="00C61EBC">
        <w:rPr>
          <w:rFonts w:ascii="Times New Roman" w:hAnsi="Times New Roman" w:cs="Times New Roman"/>
          <w:b/>
          <w:sz w:val="24"/>
          <w:szCs w:val="24"/>
        </w:rPr>
        <w:t xml:space="preserve"> report</w:t>
      </w:r>
      <w:r w:rsidR="009C3E71" w:rsidRPr="00C61EBC">
        <w:rPr>
          <w:rFonts w:ascii="Times New Roman" w:hAnsi="Times New Roman" w:cs="Times New Roman"/>
          <w:sz w:val="24"/>
          <w:szCs w:val="24"/>
        </w:rPr>
        <w:t>:</w:t>
      </w:r>
      <w:r w:rsidR="002E086A" w:rsidRPr="00C61EBC">
        <w:rPr>
          <w:rFonts w:ascii="Times New Roman" w:hAnsi="Times New Roman" w:cs="Times New Roman"/>
          <w:sz w:val="24"/>
          <w:szCs w:val="24"/>
        </w:rPr>
        <w:t xml:space="preserve"> </w:t>
      </w:r>
      <w:r w:rsidRPr="00C61EBC">
        <w:rPr>
          <w:rFonts w:ascii="Times New Roman" w:hAnsi="Times New Roman" w:cs="Times New Roman"/>
          <w:sz w:val="24"/>
          <w:szCs w:val="24"/>
        </w:rPr>
        <w:t xml:space="preserve">The Civil Rights Office works with </w:t>
      </w:r>
      <w:r w:rsidR="002E086A" w:rsidRPr="00C61EBC">
        <w:rPr>
          <w:rFonts w:ascii="Times New Roman" w:hAnsi="Times New Roman" w:cs="Times New Roman"/>
          <w:sz w:val="24"/>
          <w:szCs w:val="24"/>
        </w:rPr>
        <w:t xml:space="preserve">ACT </w:t>
      </w:r>
      <w:r w:rsidRPr="00C61EBC">
        <w:rPr>
          <w:rFonts w:ascii="Times New Roman" w:hAnsi="Times New Roman" w:cs="Times New Roman"/>
          <w:sz w:val="24"/>
          <w:szCs w:val="24"/>
        </w:rPr>
        <w:t>to draft the report</w:t>
      </w:r>
      <w:r w:rsidR="00A77908" w:rsidRPr="00C61EBC">
        <w:rPr>
          <w:rFonts w:ascii="Times New Roman" w:hAnsi="Times New Roman" w:cs="Times New Roman"/>
          <w:sz w:val="24"/>
          <w:szCs w:val="24"/>
        </w:rPr>
        <w:t xml:space="preserve"> in B</w:t>
      </w:r>
      <w:r w:rsidR="002E086A" w:rsidRPr="00C61EBC">
        <w:rPr>
          <w:rFonts w:ascii="Times New Roman" w:hAnsi="Times New Roman" w:cs="Times New Roman"/>
          <w:sz w:val="24"/>
          <w:szCs w:val="24"/>
        </w:rPr>
        <w:t>lackCat.</w:t>
      </w:r>
      <w:r w:rsidR="00A77908" w:rsidRPr="00C61EBC">
        <w:rPr>
          <w:rFonts w:ascii="Times New Roman" w:hAnsi="Times New Roman" w:cs="Times New Roman"/>
          <w:sz w:val="24"/>
          <w:szCs w:val="24"/>
        </w:rPr>
        <w:t xml:space="preserve"> One completed, the report is “published.”</w:t>
      </w:r>
      <w:r w:rsidR="009B22EE" w:rsidRPr="00C61EBC">
        <w:rPr>
          <w:rFonts w:ascii="Times New Roman" w:hAnsi="Times New Roman" w:cs="Times New Roman"/>
          <w:sz w:val="24"/>
          <w:szCs w:val="24"/>
        </w:rPr>
        <w:t xml:space="preserve"> </w:t>
      </w:r>
      <w:r w:rsidR="00546F76" w:rsidRPr="00C61EBC">
        <w:rPr>
          <w:rFonts w:ascii="Times New Roman" w:hAnsi="Times New Roman" w:cs="Times New Roman"/>
          <w:sz w:val="24"/>
          <w:szCs w:val="24"/>
        </w:rPr>
        <w:t>The report is the correc</w:t>
      </w:r>
      <w:r w:rsidR="00104005" w:rsidRPr="00C61EBC">
        <w:rPr>
          <w:rFonts w:ascii="Times New Roman" w:hAnsi="Times New Roman" w:cs="Times New Roman"/>
          <w:sz w:val="24"/>
          <w:szCs w:val="24"/>
        </w:rPr>
        <w:t xml:space="preserve">tive action plan (CAP). </w:t>
      </w:r>
      <w:r w:rsidR="003B07B1" w:rsidRPr="00C61EBC">
        <w:rPr>
          <w:rFonts w:ascii="Times New Roman" w:hAnsi="Times New Roman" w:cs="Times New Roman"/>
          <w:sz w:val="24"/>
          <w:szCs w:val="24"/>
        </w:rPr>
        <w:t>There are two types of findings, deficiencies and recommendations. Deficiencies</w:t>
      </w:r>
      <w:r w:rsidR="009E7113" w:rsidRPr="00C61EBC">
        <w:rPr>
          <w:rFonts w:ascii="Times New Roman" w:hAnsi="Times New Roman" w:cs="Times New Roman"/>
          <w:sz w:val="24"/>
          <w:szCs w:val="24"/>
        </w:rPr>
        <w:t xml:space="preserve"> </w:t>
      </w:r>
      <w:r w:rsidR="00941221" w:rsidRPr="00C61EBC">
        <w:rPr>
          <w:rFonts w:ascii="Times New Roman" w:hAnsi="Times New Roman" w:cs="Times New Roman"/>
          <w:sz w:val="24"/>
          <w:szCs w:val="24"/>
        </w:rPr>
        <w:t>are finding</w:t>
      </w:r>
      <w:r w:rsidR="009E0682" w:rsidRPr="00C61EBC">
        <w:rPr>
          <w:rFonts w:ascii="Times New Roman" w:hAnsi="Times New Roman" w:cs="Times New Roman"/>
          <w:sz w:val="24"/>
          <w:szCs w:val="24"/>
        </w:rPr>
        <w:t>s</w:t>
      </w:r>
      <w:r w:rsidR="00941221" w:rsidRPr="00C61EBC">
        <w:rPr>
          <w:rFonts w:ascii="Times New Roman" w:hAnsi="Times New Roman" w:cs="Times New Roman"/>
          <w:sz w:val="24"/>
          <w:szCs w:val="24"/>
        </w:rPr>
        <w:t xml:space="preserve"> related to a </w:t>
      </w:r>
      <w:r w:rsidR="00F37297" w:rsidRPr="00C61EBC">
        <w:rPr>
          <w:rFonts w:ascii="Times New Roman" w:hAnsi="Times New Roman" w:cs="Times New Roman"/>
          <w:sz w:val="24"/>
          <w:szCs w:val="24"/>
        </w:rPr>
        <w:t xml:space="preserve">federal or State requirement and require corrective action by a due date. Recommendations </w:t>
      </w:r>
      <w:r w:rsidR="009E0682" w:rsidRPr="00C61EBC">
        <w:rPr>
          <w:rFonts w:ascii="Times New Roman" w:hAnsi="Times New Roman" w:cs="Times New Roman"/>
          <w:sz w:val="24"/>
          <w:szCs w:val="24"/>
        </w:rPr>
        <w:t xml:space="preserve">relate to </w:t>
      </w:r>
      <w:r w:rsidR="009C3E71" w:rsidRPr="00C61EBC">
        <w:rPr>
          <w:rFonts w:ascii="Times New Roman" w:hAnsi="Times New Roman" w:cs="Times New Roman"/>
          <w:sz w:val="24"/>
          <w:szCs w:val="24"/>
        </w:rPr>
        <w:t>good</w:t>
      </w:r>
      <w:r w:rsidR="009E0682" w:rsidRPr="00C61EBC">
        <w:rPr>
          <w:rFonts w:ascii="Times New Roman" w:hAnsi="Times New Roman" w:cs="Times New Roman"/>
          <w:sz w:val="24"/>
          <w:szCs w:val="24"/>
        </w:rPr>
        <w:t xml:space="preserve"> practice that can lead to improved compliance</w:t>
      </w:r>
      <w:r w:rsidR="008516A3" w:rsidRPr="00C61EBC">
        <w:rPr>
          <w:rFonts w:ascii="Times New Roman" w:hAnsi="Times New Roman" w:cs="Times New Roman"/>
          <w:sz w:val="24"/>
          <w:szCs w:val="24"/>
        </w:rPr>
        <w:t xml:space="preserve"> or</w:t>
      </w:r>
      <w:r w:rsidR="003D1828" w:rsidRPr="00C61EBC">
        <w:rPr>
          <w:rFonts w:ascii="Times New Roman" w:hAnsi="Times New Roman" w:cs="Times New Roman"/>
          <w:sz w:val="24"/>
          <w:szCs w:val="24"/>
        </w:rPr>
        <w:t xml:space="preserve"> operations.</w:t>
      </w:r>
    </w:p>
    <w:p w14:paraId="270D9D05" w14:textId="3057F422" w:rsidR="002E086A" w:rsidRPr="00C61EBC" w:rsidRDefault="002E086A" w:rsidP="00A77908">
      <w:pPr>
        <w:pStyle w:val="ListParagraph"/>
        <w:numPr>
          <w:ilvl w:val="0"/>
          <w:numId w:val="20"/>
        </w:numPr>
        <w:spacing w:after="0" w:line="240" w:lineRule="auto"/>
        <w:contextualSpacing w:val="0"/>
        <w:rPr>
          <w:rFonts w:ascii="Times New Roman" w:hAnsi="Times New Roman" w:cs="Times New Roman"/>
          <w:sz w:val="24"/>
          <w:szCs w:val="24"/>
          <w:u w:val="single"/>
        </w:rPr>
      </w:pPr>
      <w:r w:rsidRPr="00C61EBC">
        <w:rPr>
          <w:rFonts w:ascii="Times New Roman" w:hAnsi="Times New Roman" w:cs="Times New Roman"/>
          <w:b/>
          <w:sz w:val="24"/>
          <w:szCs w:val="24"/>
        </w:rPr>
        <w:t>Review follow-up and close-out</w:t>
      </w:r>
      <w:r w:rsidR="009C3E71" w:rsidRPr="00C61EBC">
        <w:rPr>
          <w:rFonts w:ascii="Times New Roman" w:hAnsi="Times New Roman" w:cs="Times New Roman"/>
          <w:sz w:val="24"/>
          <w:szCs w:val="24"/>
        </w:rPr>
        <w:t>:</w:t>
      </w:r>
      <w:r w:rsidRPr="00C61EBC">
        <w:rPr>
          <w:rFonts w:ascii="Times New Roman" w:hAnsi="Times New Roman" w:cs="Times New Roman"/>
          <w:sz w:val="24"/>
          <w:szCs w:val="24"/>
        </w:rPr>
        <w:t xml:space="preserve"> </w:t>
      </w:r>
      <w:r w:rsidR="00A77908" w:rsidRPr="00C61EBC">
        <w:rPr>
          <w:rFonts w:ascii="Times New Roman" w:hAnsi="Times New Roman" w:cs="Times New Roman"/>
          <w:sz w:val="24"/>
          <w:szCs w:val="24"/>
        </w:rPr>
        <w:t xml:space="preserve">The Civil Rights Office, </w:t>
      </w:r>
      <w:r w:rsidRPr="00C61EBC">
        <w:rPr>
          <w:rFonts w:ascii="Times New Roman" w:hAnsi="Times New Roman" w:cs="Times New Roman"/>
          <w:sz w:val="24"/>
          <w:szCs w:val="24"/>
        </w:rPr>
        <w:t>ACT</w:t>
      </w:r>
      <w:r w:rsidR="009B22EE" w:rsidRPr="00C61EBC">
        <w:rPr>
          <w:rFonts w:ascii="Times New Roman" w:hAnsi="Times New Roman" w:cs="Times New Roman"/>
          <w:sz w:val="24"/>
          <w:szCs w:val="24"/>
        </w:rPr>
        <w:t>,</w:t>
      </w:r>
      <w:r w:rsidRPr="00C61EBC">
        <w:rPr>
          <w:rFonts w:ascii="Times New Roman" w:hAnsi="Times New Roman" w:cs="Times New Roman"/>
          <w:sz w:val="24"/>
          <w:szCs w:val="24"/>
        </w:rPr>
        <w:t xml:space="preserve"> and </w:t>
      </w:r>
      <w:r w:rsidR="009B22EE" w:rsidRPr="00C61EBC">
        <w:rPr>
          <w:rFonts w:ascii="Times New Roman" w:hAnsi="Times New Roman" w:cs="Times New Roman"/>
          <w:sz w:val="24"/>
          <w:szCs w:val="24"/>
        </w:rPr>
        <w:t>the oversight</w:t>
      </w:r>
      <w:r w:rsidRPr="00C61EBC">
        <w:rPr>
          <w:rFonts w:ascii="Times New Roman" w:hAnsi="Times New Roman" w:cs="Times New Roman"/>
          <w:sz w:val="24"/>
          <w:szCs w:val="24"/>
        </w:rPr>
        <w:t xml:space="preserve"> consultant work with </w:t>
      </w:r>
      <w:r w:rsidR="009B22EE" w:rsidRPr="00C61EBC">
        <w:rPr>
          <w:rFonts w:ascii="Times New Roman" w:hAnsi="Times New Roman" w:cs="Times New Roman"/>
          <w:sz w:val="24"/>
          <w:szCs w:val="24"/>
        </w:rPr>
        <w:t>subrecipients</w:t>
      </w:r>
      <w:r w:rsidRPr="00C61EBC">
        <w:rPr>
          <w:rFonts w:ascii="Times New Roman" w:hAnsi="Times New Roman" w:cs="Times New Roman"/>
          <w:sz w:val="24"/>
          <w:szCs w:val="24"/>
        </w:rPr>
        <w:t xml:space="preserve"> to implement corrective actions or address any </w:t>
      </w:r>
      <w:r w:rsidRPr="00C61EBC">
        <w:rPr>
          <w:rFonts w:ascii="Times New Roman" w:hAnsi="Times New Roman" w:cs="Times New Roman"/>
          <w:sz w:val="24"/>
          <w:szCs w:val="24"/>
        </w:rPr>
        <w:lastRenderedPageBreak/>
        <w:t>recommendations</w:t>
      </w:r>
      <w:r w:rsidR="00F4234A" w:rsidRPr="00C61EBC">
        <w:rPr>
          <w:rFonts w:ascii="Times New Roman" w:hAnsi="Times New Roman" w:cs="Times New Roman"/>
          <w:sz w:val="24"/>
          <w:szCs w:val="24"/>
        </w:rPr>
        <w:t>.</w:t>
      </w:r>
      <w:r w:rsidR="00AA1678" w:rsidRPr="00C61EBC">
        <w:rPr>
          <w:rFonts w:ascii="Times New Roman" w:hAnsi="Times New Roman" w:cs="Times New Roman"/>
          <w:sz w:val="24"/>
          <w:szCs w:val="24"/>
        </w:rPr>
        <w:t xml:space="preserve"> Subrecipients submit documentation related to the corrective action or recommendation using BlackCat.</w:t>
      </w:r>
    </w:p>
    <w:p w14:paraId="67FFBA8A" w14:textId="77777777" w:rsidR="00817415" w:rsidRPr="00C61EBC" w:rsidRDefault="00817415" w:rsidP="00817415">
      <w:pPr>
        <w:spacing w:after="0" w:line="240" w:lineRule="auto"/>
        <w:rPr>
          <w:rFonts w:ascii="Times New Roman" w:hAnsi="Times New Roman" w:cs="Times New Roman"/>
          <w:sz w:val="24"/>
          <w:szCs w:val="24"/>
        </w:rPr>
      </w:pPr>
    </w:p>
    <w:p w14:paraId="116A523A" w14:textId="77777777" w:rsidR="00580A47" w:rsidRPr="00C61EBC" w:rsidRDefault="00817415" w:rsidP="00817415">
      <w:pPr>
        <w:spacing w:after="0" w:line="240" w:lineRule="auto"/>
        <w:rPr>
          <w:rFonts w:ascii="Times New Roman" w:hAnsi="Times New Roman" w:cs="Times New Roman"/>
          <w:sz w:val="24"/>
          <w:szCs w:val="24"/>
        </w:rPr>
      </w:pPr>
      <w:r w:rsidRPr="00C61EBC">
        <w:rPr>
          <w:rFonts w:ascii="Times New Roman" w:hAnsi="Times New Roman" w:cs="Times New Roman"/>
          <w:sz w:val="24"/>
          <w:szCs w:val="24"/>
          <w:u w:val="single"/>
        </w:rPr>
        <w:t>Escalation of Noncompliance</w:t>
      </w:r>
      <w:r w:rsidR="00580A47" w:rsidRPr="00C61EBC">
        <w:rPr>
          <w:rFonts w:ascii="Times New Roman" w:hAnsi="Times New Roman" w:cs="Times New Roman"/>
          <w:sz w:val="24"/>
          <w:szCs w:val="24"/>
          <w:u w:val="single"/>
        </w:rPr>
        <w:t>:</w:t>
      </w:r>
      <w:r w:rsidR="00580A47" w:rsidRPr="00C61EBC">
        <w:rPr>
          <w:rFonts w:ascii="Times New Roman" w:hAnsi="Times New Roman" w:cs="Times New Roman"/>
          <w:sz w:val="24"/>
          <w:szCs w:val="24"/>
        </w:rPr>
        <w:t xml:space="preserve"> </w:t>
      </w:r>
      <w:r w:rsidRPr="00C61EBC">
        <w:rPr>
          <w:rFonts w:ascii="Times New Roman" w:hAnsi="Times New Roman" w:cs="Times New Roman"/>
          <w:sz w:val="24"/>
          <w:szCs w:val="24"/>
        </w:rPr>
        <w:t>Persistent noncompliance may result in:</w:t>
      </w:r>
    </w:p>
    <w:p w14:paraId="173BF452" w14:textId="52CA0CE9" w:rsidR="00580A47" w:rsidRPr="00C61EBC" w:rsidRDefault="00817415" w:rsidP="00817415">
      <w:pPr>
        <w:pStyle w:val="ListParagraph"/>
        <w:numPr>
          <w:ilvl w:val="0"/>
          <w:numId w:val="15"/>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Withholding of funds</w:t>
      </w:r>
    </w:p>
    <w:p w14:paraId="1D42E545" w14:textId="341FC2E3" w:rsidR="00817415" w:rsidRPr="00C61EBC" w:rsidRDefault="00817415" w:rsidP="00817415">
      <w:pPr>
        <w:pStyle w:val="ListParagraph"/>
        <w:numPr>
          <w:ilvl w:val="0"/>
          <w:numId w:val="15"/>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Reporting the issue to the FTA</w:t>
      </w:r>
    </w:p>
    <w:p w14:paraId="135250EB" w14:textId="0A10ED03" w:rsidR="00817415" w:rsidRPr="00C61EBC" w:rsidRDefault="00817415" w:rsidP="00817415">
      <w:pPr>
        <w:spacing w:after="0" w:line="240" w:lineRule="auto"/>
        <w:rPr>
          <w:rFonts w:ascii="Times New Roman" w:hAnsi="Times New Roman" w:cs="Times New Roman"/>
          <w:sz w:val="24"/>
          <w:szCs w:val="24"/>
        </w:rPr>
      </w:pPr>
    </w:p>
    <w:p w14:paraId="334AA35F" w14:textId="41844BDE" w:rsidR="00580A47" w:rsidRPr="00C61EBC" w:rsidRDefault="00580A47" w:rsidP="00580A47">
      <w:pPr>
        <w:spacing w:after="0" w:line="240" w:lineRule="auto"/>
        <w:rPr>
          <w:rFonts w:ascii="Times New Roman" w:hAnsi="Times New Roman" w:cs="Times New Roman"/>
          <w:b/>
          <w:bCs/>
          <w:sz w:val="24"/>
          <w:szCs w:val="24"/>
        </w:rPr>
      </w:pPr>
      <w:r w:rsidRPr="00C61EBC">
        <w:rPr>
          <w:rFonts w:ascii="Times New Roman" w:hAnsi="Times New Roman" w:cs="Times New Roman"/>
          <w:b/>
          <w:bCs/>
          <w:sz w:val="24"/>
          <w:szCs w:val="24"/>
        </w:rPr>
        <w:t>Compliance Discussions at Monthly Meetings:</w:t>
      </w:r>
    </w:p>
    <w:p w14:paraId="516A4B67" w14:textId="77777777" w:rsidR="00580A47" w:rsidRPr="00C61EBC" w:rsidRDefault="00580A47" w:rsidP="00580A47">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During monthly Transit Agency Meetings, a designated agenda item will focus on DBE compliance. These discussions will provide an opportunity to:</w:t>
      </w:r>
    </w:p>
    <w:p w14:paraId="75DB8ABA" w14:textId="4A7336C8" w:rsidR="00580A47" w:rsidRPr="00C61EBC" w:rsidRDefault="00580A47" w:rsidP="00580A47">
      <w:pPr>
        <w:numPr>
          <w:ilvl w:val="0"/>
          <w:numId w:val="16"/>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Share reminders and updates on DBE program requirements as outlined in </w:t>
      </w:r>
      <w:r w:rsidR="00E85D30" w:rsidRPr="00C61EBC">
        <w:rPr>
          <w:rFonts w:ascii="Times New Roman" w:hAnsi="Times New Roman" w:cs="Times New Roman"/>
          <w:sz w:val="24"/>
          <w:szCs w:val="24"/>
        </w:rPr>
        <w:t>the federal DBE regulations</w:t>
      </w:r>
      <w:r w:rsidRPr="00C61EBC">
        <w:rPr>
          <w:rFonts w:ascii="Times New Roman" w:hAnsi="Times New Roman" w:cs="Times New Roman"/>
          <w:sz w:val="24"/>
          <w:szCs w:val="24"/>
        </w:rPr>
        <w:t>.</w:t>
      </w:r>
    </w:p>
    <w:p w14:paraId="41D25338" w14:textId="77777777" w:rsidR="00580A47" w:rsidRPr="00C61EBC" w:rsidRDefault="00580A47" w:rsidP="00817415">
      <w:pPr>
        <w:numPr>
          <w:ilvl w:val="0"/>
          <w:numId w:val="16"/>
        </w:num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Identify and discuss opportunities for additional training and technical assistance to support subrecipients in achieving compliance and enhancing their understanding of DBE program obligations. </w:t>
      </w:r>
    </w:p>
    <w:p w14:paraId="5AABCF14" w14:textId="77777777" w:rsidR="00580A47" w:rsidRPr="00C61EBC" w:rsidRDefault="00580A47" w:rsidP="00580A47">
      <w:pPr>
        <w:spacing w:after="0" w:line="240" w:lineRule="auto"/>
        <w:rPr>
          <w:rFonts w:ascii="Times New Roman" w:hAnsi="Times New Roman" w:cs="Times New Roman"/>
          <w:sz w:val="24"/>
          <w:szCs w:val="24"/>
        </w:rPr>
      </w:pPr>
    </w:p>
    <w:p w14:paraId="3ADFFF2E" w14:textId="58812001" w:rsidR="006267AE" w:rsidRPr="00C61EBC" w:rsidRDefault="00817415" w:rsidP="00580A47">
      <w:pPr>
        <w:spacing w:after="0" w:line="240" w:lineRule="auto"/>
        <w:rPr>
          <w:rFonts w:ascii="Times New Roman" w:hAnsi="Times New Roman" w:cs="Times New Roman"/>
          <w:sz w:val="24"/>
          <w:szCs w:val="24"/>
        </w:rPr>
      </w:pPr>
      <w:r w:rsidRPr="00C61EBC">
        <w:rPr>
          <w:rFonts w:ascii="Times New Roman" w:hAnsi="Times New Roman" w:cs="Times New Roman"/>
          <w:sz w:val="24"/>
          <w:szCs w:val="24"/>
        </w:rPr>
        <w:t xml:space="preserve">This plan strengthens </w:t>
      </w:r>
      <w:r w:rsidR="002B22D4" w:rsidRPr="00C61EBC">
        <w:rPr>
          <w:rFonts w:ascii="Times New Roman" w:hAnsi="Times New Roman" w:cs="Times New Roman"/>
          <w:sz w:val="24"/>
          <w:szCs w:val="24"/>
        </w:rPr>
        <w:t>the</w:t>
      </w:r>
      <w:r w:rsidR="00E85D30" w:rsidRPr="00C61EBC">
        <w:rPr>
          <w:rFonts w:ascii="Times New Roman" w:hAnsi="Times New Roman" w:cs="Times New Roman"/>
          <w:sz w:val="24"/>
          <w:szCs w:val="24"/>
        </w:rPr>
        <w:t xml:space="preserve"> Civil Rights Office</w:t>
      </w:r>
      <w:r w:rsidRPr="00C61EBC">
        <w:rPr>
          <w:rFonts w:ascii="Times New Roman" w:hAnsi="Times New Roman" w:cs="Times New Roman"/>
          <w:sz w:val="24"/>
          <w:szCs w:val="24"/>
        </w:rPr>
        <w:t xml:space="preserve"> oversight of FTA subrecipients by establishing a clear framework for monitoring, reporting, and addressing deficiencies. By adhering to</w:t>
      </w:r>
      <w:r w:rsidR="00580A47" w:rsidRPr="00C61EBC">
        <w:rPr>
          <w:rFonts w:ascii="Times New Roman" w:hAnsi="Times New Roman" w:cs="Times New Roman"/>
          <w:sz w:val="24"/>
          <w:szCs w:val="24"/>
        </w:rPr>
        <w:t xml:space="preserve"> </w:t>
      </w:r>
      <w:r w:rsidR="00E85D30" w:rsidRPr="00C61EBC">
        <w:rPr>
          <w:rFonts w:ascii="Times New Roman" w:hAnsi="Times New Roman" w:cs="Times New Roman"/>
          <w:sz w:val="24"/>
          <w:szCs w:val="24"/>
        </w:rPr>
        <w:t xml:space="preserve">the federal DBE regulations </w:t>
      </w:r>
      <w:r w:rsidRPr="00C61EBC">
        <w:rPr>
          <w:rFonts w:ascii="Times New Roman" w:hAnsi="Times New Roman" w:cs="Times New Roman"/>
          <w:sz w:val="24"/>
          <w:szCs w:val="24"/>
        </w:rPr>
        <w:t xml:space="preserve">and integrating these enhanced procedures, </w:t>
      </w:r>
      <w:r w:rsidR="00E85D30" w:rsidRPr="00C61EBC">
        <w:rPr>
          <w:rFonts w:ascii="Times New Roman" w:hAnsi="Times New Roman" w:cs="Times New Roman"/>
          <w:sz w:val="24"/>
          <w:szCs w:val="24"/>
        </w:rPr>
        <w:t xml:space="preserve">it </w:t>
      </w:r>
      <w:r w:rsidRPr="00C61EBC">
        <w:rPr>
          <w:rFonts w:ascii="Times New Roman" w:hAnsi="Times New Roman" w:cs="Times New Roman"/>
          <w:sz w:val="24"/>
          <w:szCs w:val="24"/>
        </w:rPr>
        <w:t>reaffirms its commitment to fostering a competitive, inclusive, and equitable environment for DBEs within the Alaskan transportation sector.</w:t>
      </w:r>
    </w:p>
    <w:p w14:paraId="74751CB7" w14:textId="77777777" w:rsidR="00250E35" w:rsidRPr="00C61EBC" w:rsidRDefault="00250E35" w:rsidP="00580A47">
      <w:pPr>
        <w:spacing w:after="0" w:line="240" w:lineRule="auto"/>
        <w:rPr>
          <w:rFonts w:ascii="Times New Roman" w:hAnsi="Times New Roman" w:cs="Times New Roman"/>
          <w:sz w:val="24"/>
          <w:szCs w:val="24"/>
        </w:rPr>
      </w:pPr>
    </w:p>
    <w:p w14:paraId="658CD440" w14:textId="77777777" w:rsidR="00C61EBC" w:rsidRDefault="00C61EBC" w:rsidP="00C61EBC">
      <w:pPr>
        <w:rPr>
          <w:rFonts w:ascii="Times New Roman" w:hAnsi="Times New Roman" w:cs="Times New Roman"/>
          <w:b/>
          <w:bCs/>
          <w:sz w:val="24"/>
          <w:szCs w:val="24"/>
        </w:rPr>
      </w:pPr>
    </w:p>
    <w:p w14:paraId="2838F7D6" w14:textId="77777777" w:rsidR="00C61EBC" w:rsidRDefault="00C61EBC" w:rsidP="00C61EBC">
      <w:pPr>
        <w:rPr>
          <w:rFonts w:ascii="Times New Roman" w:hAnsi="Times New Roman" w:cs="Times New Roman"/>
          <w:b/>
          <w:bCs/>
          <w:sz w:val="24"/>
          <w:szCs w:val="24"/>
        </w:rPr>
      </w:pPr>
    </w:p>
    <w:p w14:paraId="119971BC" w14:textId="77777777" w:rsidR="00C61EBC" w:rsidRDefault="00C61EBC" w:rsidP="00C61EBC">
      <w:pPr>
        <w:rPr>
          <w:rFonts w:ascii="Times New Roman" w:hAnsi="Times New Roman" w:cs="Times New Roman"/>
          <w:b/>
          <w:bCs/>
          <w:sz w:val="24"/>
          <w:szCs w:val="24"/>
        </w:rPr>
      </w:pPr>
    </w:p>
    <w:p w14:paraId="7490E7C0" w14:textId="77777777" w:rsidR="00C61EBC" w:rsidRDefault="00C61EBC" w:rsidP="00C61EBC">
      <w:pPr>
        <w:rPr>
          <w:rFonts w:ascii="Times New Roman" w:hAnsi="Times New Roman" w:cs="Times New Roman"/>
          <w:b/>
          <w:bCs/>
          <w:sz w:val="24"/>
          <w:szCs w:val="24"/>
        </w:rPr>
      </w:pPr>
    </w:p>
    <w:p w14:paraId="06DDC787" w14:textId="77777777" w:rsidR="00C61EBC" w:rsidRDefault="00C61EBC" w:rsidP="00C61EBC">
      <w:pPr>
        <w:rPr>
          <w:rFonts w:ascii="Times New Roman" w:hAnsi="Times New Roman" w:cs="Times New Roman"/>
          <w:b/>
          <w:bCs/>
          <w:sz w:val="24"/>
          <w:szCs w:val="24"/>
        </w:rPr>
      </w:pPr>
    </w:p>
    <w:p w14:paraId="7351EB28" w14:textId="77777777" w:rsidR="00C61EBC" w:rsidRDefault="00C61EBC" w:rsidP="00C61EBC">
      <w:pPr>
        <w:rPr>
          <w:rFonts w:ascii="Times New Roman" w:hAnsi="Times New Roman" w:cs="Times New Roman"/>
          <w:b/>
          <w:bCs/>
          <w:sz w:val="24"/>
          <w:szCs w:val="24"/>
        </w:rPr>
      </w:pPr>
    </w:p>
    <w:p w14:paraId="1C9112AF" w14:textId="77777777" w:rsidR="00C61EBC" w:rsidRDefault="00C61EBC" w:rsidP="00C61EBC">
      <w:pPr>
        <w:rPr>
          <w:rFonts w:ascii="Times New Roman" w:hAnsi="Times New Roman" w:cs="Times New Roman"/>
          <w:b/>
          <w:bCs/>
          <w:sz w:val="24"/>
          <w:szCs w:val="24"/>
        </w:rPr>
      </w:pPr>
    </w:p>
    <w:p w14:paraId="3A6327EA" w14:textId="77777777" w:rsidR="00C61EBC" w:rsidRDefault="00C61EBC" w:rsidP="00C61EBC">
      <w:pPr>
        <w:rPr>
          <w:rFonts w:ascii="Times New Roman" w:hAnsi="Times New Roman" w:cs="Times New Roman"/>
          <w:b/>
          <w:bCs/>
          <w:sz w:val="24"/>
          <w:szCs w:val="24"/>
        </w:rPr>
      </w:pPr>
    </w:p>
    <w:p w14:paraId="3C691DD7" w14:textId="77777777" w:rsidR="00C61EBC" w:rsidRDefault="00C61EBC" w:rsidP="00C61EBC">
      <w:pPr>
        <w:rPr>
          <w:rFonts w:ascii="Times New Roman" w:hAnsi="Times New Roman" w:cs="Times New Roman"/>
          <w:b/>
          <w:bCs/>
          <w:sz w:val="24"/>
          <w:szCs w:val="24"/>
        </w:rPr>
      </w:pPr>
    </w:p>
    <w:p w14:paraId="5879D6E7" w14:textId="77777777" w:rsidR="00C61EBC" w:rsidRDefault="00C61EBC" w:rsidP="00C61EBC">
      <w:pPr>
        <w:rPr>
          <w:rFonts w:ascii="Times New Roman" w:hAnsi="Times New Roman" w:cs="Times New Roman"/>
          <w:b/>
          <w:bCs/>
          <w:sz w:val="24"/>
          <w:szCs w:val="24"/>
        </w:rPr>
      </w:pPr>
    </w:p>
    <w:p w14:paraId="1C79BC7C" w14:textId="77777777" w:rsidR="00C61EBC" w:rsidRDefault="00C61EBC" w:rsidP="00C61EBC">
      <w:pPr>
        <w:rPr>
          <w:rFonts w:ascii="Times New Roman" w:hAnsi="Times New Roman" w:cs="Times New Roman"/>
          <w:b/>
          <w:bCs/>
          <w:sz w:val="24"/>
          <w:szCs w:val="24"/>
        </w:rPr>
      </w:pPr>
    </w:p>
    <w:p w14:paraId="1E1AD5FA" w14:textId="77777777" w:rsidR="00C61EBC" w:rsidRDefault="00C61EBC" w:rsidP="00C61EBC">
      <w:pPr>
        <w:rPr>
          <w:rFonts w:ascii="Times New Roman" w:hAnsi="Times New Roman" w:cs="Times New Roman"/>
          <w:b/>
          <w:bCs/>
          <w:sz w:val="24"/>
          <w:szCs w:val="24"/>
        </w:rPr>
      </w:pPr>
    </w:p>
    <w:p w14:paraId="4EA5B456" w14:textId="77777777" w:rsidR="00C61EBC" w:rsidRDefault="00C61EBC" w:rsidP="00C61EBC">
      <w:pPr>
        <w:rPr>
          <w:rFonts w:ascii="Times New Roman" w:hAnsi="Times New Roman" w:cs="Times New Roman"/>
          <w:b/>
          <w:bCs/>
          <w:sz w:val="24"/>
          <w:szCs w:val="24"/>
        </w:rPr>
      </w:pPr>
    </w:p>
    <w:p w14:paraId="2A13B62B" w14:textId="77777777" w:rsidR="00C61EBC" w:rsidRDefault="00C61EBC" w:rsidP="00C61EBC">
      <w:pPr>
        <w:rPr>
          <w:rFonts w:ascii="Times New Roman" w:hAnsi="Times New Roman" w:cs="Times New Roman"/>
          <w:b/>
          <w:bCs/>
          <w:sz w:val="24"/>
          <w:szCs w:val="24"/>
        </w:rPr>
      </w:pPr>
    </w:p>
    <w:p w14:paraId="2EDE4842" w14:textId="77777777" w:rsidR="00C61EBC" w:rsidRDefault="00C61EBC" w:rsidP="00C61EBC">
      <w:pPr>
        <w:rPr>
          <w:rFonts w:ascii="Times New Roman" w:hAnsi="Times New Roman" w:cs="Times New Roman"/>
          <w:b/>
          <w:bCs/>
          <w:sz w:val="24"/>
          <w:szCs w:val="24"/>
        </w:rPr>
      </w:pPr>
    </w:p>
    <w:p w14:paraId="115C2121" w14:textId="514067E3" w:rsidR="007734DD" w:rsidRPr="00C61EBC" w:rsidRDefault="007734DD" w:rsidP="00C61EBC">
      <w:pPr>
        <w:jc w:val="center"/>
        <w:rPr>
          <w:rFonts w:ascii="Times New Roman" w:hAnsi="Times New Roman" w:cs="Times New Roman"/>
          <w:b/>
          <w:bCs/>
          <w:sz w:val="24"/>
          <w:szCs w:val="24"/>
        </w:rPr>
      </w:pPr>
      <w:r w:rsidRPr="00C61EBC">
        <w:rPr>
          <w:rFonts w:ascii="Times New Roman" w:hAnsi="Times New Roman" w:cs="Times New Roman"/>
          <w:b/>
          <w:bCs/>
          <w:sz w:val="24"/>
          <w:szCs w:val="24"/>
        </w:rPr>
        <w:lastRenderedPageBreak/>
        <w:t>Attachment</w:t>
      </w:r>
    </w:p>
    <w:p w14:paraId="0B69A31F" w14:textId="77777777" w:rsidR="007734DD" w:rsidRPr="00C61EBC" w:rsidRDefault="007734DD" w:rsidP="00250E35">
      <w:pPr>
        <w:spacing w:after="0" w:line="240" w:lineRule="auto"/>
        <w:jc w:val="center"/>
        <w:rPr>
          <w:rFonts w:ascii="Times New Roman" w:hAnsi="Times New Roman" w:cs="Times New Roman"/>
          <w:b/>
          <w:bCs/>
          <w:sz w:val="24"/>
          <w:szCs w:val="24"/>
        </w:rPr>
      </w:pPr>
    </w:p>
    <w:p w14:paraId="1D947903" w14:textId="4F8DE377" w:rsidR="00250E35" w:rsidRPr="00C61EBC" w:rsidRDefault="00250E35" w:rsidP="00250E35">
      <w:pPr>
        <w:spacing w:after="0" w:line="240" w:lineRule="auto"/>
        <w:jc w:val="center"/>
        <w:rPr>
          <w:rFonts w:ascii="Times New Roman" w:hAnsi="Times New Roman" w:cs="Times New Roman"/>
          <w:b/>
          <w:bCs/>
          <w:sz w:val="24"/>
          <w:szCs w:val="24"/>
        </w:rPr>
      </w:pPr>
      <w:r w:rsidRPr="00C61EBC">
        <w:rPr>
          <w:rFonts w:ascii="Times New Roman" w:hAnsi="Times New Roman" w:cs="Times New Roman"/>
          <w:b/>
          <w:bCs/>
          <w:sz w:val="24"/>
          <w:szCs w:val="24"/>
        </w:rPr>
        <w:t>DBE Monitoring of Subrecipients &amp; Compliance Questions</w:t>
      </w:r>
    </w:p>
    <w:p w14:paraId="6DE68E58" w14:textId="77777777" w:rsidR="00250E35" w:rsidRPr="00C61EBC" w:rsidRDefault="00250E35" w:rsidP="00250E35">
      <w:pPr>
        <w:spacing w:after="0" w:line="240" w:lineRule="auto"/>
        <w:jc w:val="center"/>
        <w:rPr>
          <w:rFonts w:ascii="Times New Roman" w:hAnsi="Times New Roman" w:cs="Times New Roman"/>
          <w:sz w:val="24"/>
          <w:szCs w:val="24"/>
        </w:rPr>
      </w:pPr>
    </w:p>
    <w:p w14:paraId="6D36C80C" w14:textId="2086C8D2" w:rsidR="0057339A" w:rsidRPr="00C61EBC" w:rsidRDefault="00250E35" w:rsidP="00C61EBC">
      <w:pPr>
        <w:spacing w:after="240"/>
        <w:rPr>
          <w:rFonts w:ascii="Times New Roman" w:hAnsi="Times New Roman" w:cs="Times New Roman"/>
          <w:sz w:val="24"/>
          <w:szCs w:val="24"/>
        </w:rPr>
      </w:pPr>
      <w:r w:rsidRPr="00C61EBC">
        <w:rPr>
          <w:rFonts w:ascii="Times New Roman" w:hAnsi="Times New Roman" w:cs="Times New Roman"/>
          <w:b/>
          <w:bCs/>
          <w:sz w:val="24"/>
          <w:szCs w:val="24"/>
        </w:rPr>
        <w:t>Overview:</w:t>
      </w:r>
      <w:r w:rsidRPr="00C61EBC">
        <w:rPr>
          <w:rFonts w:ascii="Times New Roman" w:hAnsi="Times New Roman" w:cs="Times New Roman"/>
          <w:sz w:val="24"/>
          <w:szCs w:val="24"/>
        </w:rPr>
        <w:t xml:space="preserve"> </w:t>
      </w:r>
      <w:r w:rsidR="00CC46E3" w:rsidRPr="00C61EBC">
        <w:rPr>
          <w:rFonts w:ascii="Times New Roman" w:hAnsi="Times New Roman" w:cs="Times New Roman"/>
          <w:sz w:val="24"/>
          <w:szCs w:val="24"/>
        </w:rPr>
        <w:t xml:space="preserve">Subrecipients must ensure nondiscrimination in the award and administration of FTA-assisted contracts and create a level playing field on which disadvantaged business enterprises (DBEs) can compete fairly.  </w:t>
      </w:r>
      <w:r w:rsidR="00CC46E3" w:rsidRPr="00C61EBC">
        <w:rPr>
          <w:rFonts w:ascii="Times New Roman" w:hAnsi="Times New Roman" w:cs="Times New Roman"/>
          <w:iCs/>
          <w:sz w:val="24"/>
          <w:szCs w:val="24"/>
        </w:rPr>
        <w:t xml:space="preserve">DOT&amp;PF provides a listing of certified DBE firms at </w:t>
      </w:r>
      <w:hyperlink r:id="rId9" w:history="1">
        <w:r w:rsidR="00CC46E3" w:rsidRPr="00C61EBC">
          <w:rPr>
            <w:rStyle w:val="Hyperlink"/>
            <w:rFonts w:ascii="Times New Roman" w:hAnsi="Times New Roman" w:cs="Times New Roman"/>
            <w:sz w:val="24"/>
            <w:szCs w:val="24"/>
          </w:rPr>
          <w:t>http://www.dot.state.ak.us/cvlrts/directory.shtml</w:t>
        </w:r>
      </w:hyperlink>
      <w:r w:rsidR="00CC46E3" w:rsidRPr="00C61EBC">
        <w:rPr>
          <w:rFonts w:ascii="Times New Roman" w:hAnsi="Times New Roman" w:cs="Times New Roman"/>
          <w:sz w:val="24"/>
          <w:szCs w:val="24"/>
        </w:rPr>
        <w:t xml:space="preserve">.  Additional information on DBE requirements and technical resources are available on the </w:t>
      </w:r>
      <w:hyperlink r:id="rId10" w:history="1">
        <w:r w:rsidR="00CC46E3" w:rsidRPr="00C61EBC">
          <w:rPr>
            <w:rStyle w:val="Hyperlink"/>
            <w:rFonts w:ascii="Times New Roman" w:hAnsi="Times New Roman" w:cs="Times New Roman"/>
            <w:sz w:val="24"/>
            <w:szCs w:val="24"/>
          </w:rPr>
          <w:t>Civil Rights Office FTA subrecipient resources webpage</w:t>
        </w:r>
      </w:hyperlink>
      <w:r w:rsidR="00CC46E3" w:rsidRPr="00C61EBC">
        <w:rPr>
          <w:rFonts w:ascii="Times New Roman" w:hAnsi="Times New Roman" w:cs="Times New Roman"/>
          <w:sz w:val="24"/>
          <w:szCs w:val="24"/>
        </w:rPr>
        <w:t>.</w:t>
      </w:r>
    </w:p>
    <w:tbl>
      <w:tblPr>
        <w:tblStyle w:val="TableGrid"/>
        <w:tblW w:w="9351" w:type="dxa"/>
        <w:tblLook w:val="04A0" w:firstRow="1" w:lastRow="0" w:firstColumn="1" w:lastColumn="0" w:noHBand="0" w:noVBand="1"/>
      </w:tblPr>
      <w:tblGrid>
        <w:gridCol w:w="5575"/>
        <w:gridCol w:w="3776"/>
      </w:tblGrid>
      <w:tr w:rsidR="00EB290C" w:rsidRPr="00C61EBC" w14:paraId="2EC23024" w14:textId="77777777" w:rsidTr="00B67BF3">
        <w:trPr>
          <w:cantSplit/>
          <w:tblHeader/>
        </w:trPr>
        <w:tc>
          <w:tcPr>
            <w:tcW w:w="5575" w:type="dxa"/>
            <w:vAlign w:val="center"/>
          </w:tcPr>
          <w:p w14:paraId="223C4AAF" w14:textId="77777777" w:rsidR="00EB290C" w:rsidRPr="00C61EBC" w:rsidRDefault="00EB290C" w:rsidP="00054EAE">
            <w:pPr>
              <w:spacing w:before="120" w:after="120"/>
              <w:jc w:val="center"/>
              <w:rPr>
                <w:rFonts w:ascii="Times New Roman" w:hAnsi="Times New Roman" w:cs="Times New Roman"/>
                <w:b/>
                <w:bCs/>
                <w:sz w:val="24"/>
                <w:szCs w:val="24"/>
              </w:rPr>
            </w:pPr>
            <w:r w:rsidRPr="00C61EBC">
              <w:rPr>
                <w:rFonts w:ascii="Times New Roman" w:hAnsi="Times New Roman" w:cs="Times New Roman"/>
                <w:b/>
                <w:bCs/>
                <w:sz w:val="24"/>
                <w:szCs w:val="24"/>
              </w:rPr>
              <w:t>Review Question and Authority</w:t>
            </w:r>
          </w:p>
        </w:tc>
        <w:tc>
          <w:tcPr>
            <w:tcW w:w="3776" w:type="dxa"/>
          </w:tcPr>
          <w:p w14:paraId="0D847D28" w14:textId="2FADB190" w:rsidR="00EB290C" w:rsidRPr="00C61EBC" w:rsidRDefault="00EB290C" w:rsidP="00054EAE">
            <w:pPr>
              <w:spacing w:before="120" w:after="120"/>
              <w:jc w:val="center"/>
              <w:rPr>
                <w:rFonts w:ascii="Times New Roman" w:hAnsi="Times New Roman" w:cs="Times New Roman"/>
                <w:b/>
                <w:bCs/>
                <w:sz w:val="24"/>
                <w:szCs w:val="24"/>
              </w:rPr>
            </w:pPr>
            <w:r w:rsidRPr="00C61EBC">
              <w:rPr>
                <w:rFonts w:ascii="Times New Roman" w:hAnsi="Times New Roman" w:cs="Times New Roman"/>
                <w:b/>
                <w:bCs/>
                <w:sz w:val="24"/>
                <w:szCs w:val="24"/>
              </w:rPr>
              <w:t xml:space="preserve">Subrecipient and </w:t>
            </w:r>
            <w:r w:rsidR="00054EAE" w:rsidRPr="00C61EBC">
              <w:rPr>
                <w:rFonts w:ascii="Times New Roman" w:hAnsi="Times New Roman" w:cs="Times New Roman"/>
                <w:b/>
                <w:bCs/>
                <w:sz w:val="24"/>
                <w:szCs w:val="24"/>
              </w:rPr>
              <w:t>State Response</w:t>
            </w:r>
          </w:p>
        </w:tc>
      </w:tr>
      <w:tr w:rsidR="00054EAE" w:rsidRPr="00C61EBC" w14:paraId="231F1903" w14:textId="77777777" w:rsidTr="00B67BF3">
        <w:trPr>
          <w:cantSplit/>
        </w:trPr>
        <w:tc>
          <w:tcPr>
            <w:tcW w:w="9351" w:type="dxa"/>
            <w:gridSpan w:val="2"/>
          </w:tcPr>
          <w:p w14:paraId="127EBCD6" w14:textId="676F84C1" w:rsidR="00054EAE" w:rsidRPr="00C61EBC" w:rsidRDefault="00054EAE" w:rsidP="009344AD">
            <w:pPr>
              <w:spacing w:before="120" w:after="120"/>
              <w:rPr>
                <w:rFonts w:ascii="Times New Roman" w:hAnsi="Times New Roman" w:cs="Times New Roman"/>
                <w:sz w:val="24"/>
                <w:szCs w:val="24"/>
              </w:rPr>
            </w:pPr>
            <w:r w:rsidRPr="00C61EBC">
              <w:rPr>
                <w:rFonts w:ascii="Times New Roman" w:hAnsi="Times New Roman" w:cs="Times New Roman"/>
                <w:sz w:val="24"/>
                <w:szCs w:val="24"/>
              </w:rPr>
              <w:t>SEMI-ANNUAL DBE UNIFORM REPORTING</w:t>
            </w:r>
          </w:p>
        </w:tc>
      </w:tr>
      <w:tr w:rsidR="00541DED" w:rsidRPr="00C61EBC" w14:paraId="75A59E02" w14:textId="77777777" w:rsidTr="00B67BF3">
        <w:trPr>
          <w:cantSplit/>
        </w:trPr>
        <w:tc>
          <w:tcPr>
            <w:tcW w:w="5575" w:type="dxa"/>
          </w:tcPr>
          <w:p w14:paraId="7B0F5590"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Since the last review, has the subrecipient submitted Semi-Annual DBE Uniform Report (October 1 – March 31) to the Alaska DOT&amp;PF on time (total of three)?</w:t>
            </w:r>
          </w:p>
          <w:p w14:paraId="16526E79"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1" w:anchor="p-26.11(a)" w:history="1">
              <w:r w:rsidRPr="00C61EBC">
                <w:rPr>
                  <w:rStyle w:val="Hyperlink"/>
                  <w:rFonts w:ascii="Times New Roman" w:hAnsi="Times New Roman" w:cs="Times New Roman"/>
                  <w:i/>
                  <w:iCs/>
                  <w:sz w:val="24"/>
                  <w:szCs w:val="24"/>
                </w:rPr>
                <w:t>49 CFR Part 26.11(a)</w:t>
              </w:r>
            </w:hyperlink>
          </w:p>
        </w:tc>
        <w:tc>
          <w:tcPr>
            <w:tcW w:w="3776" w:type="dxa"/>
          </w:tcPr>
          <w:p w14:paraId="00F943AB" w14:textId="1884D662" w:rsidR="009718A5" w:rsidRPr="00C61EBC" w:rsidRDefault="009718A5" w:rsidP="009344AD">
            <w:pPr>
              <w:spacing w:before="120" w:after="120"/>
              <w:rPr>
                <w:rFonts w:ascii="Times New Roman" w:hAnsi="Times New Roman" w:cs="Times New Roman"/>
                <w:sz w:val="24"/>
                <w:szCs w:val="24"/>
              </w:rPr>
            </w:pPr>
          </w:p>
        </w:tc>
      </w:tr>
      <w:tr w:rsidR="00541DED" w:rsidRPr="00C61EBC" w14:paraId="48A961B9" w14:textId="77777777" w:rsidTr="00B67BF3">
        <w:trPr>
          <w:cantSplit/>
        </w:trPr>
        <w:tc>
          <w:tcPr>
            <w:tcW w:w="5575" w:type="dxa"/>
          </w:tcPr>
          <w:p w14:paraId="6DAB96FB"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Since the last review, has the subrecipient submitted Semi-Annual DBE Uniform Report (April 1 – September 30) to the Alaska DOT&amp;PF on time (total of three)?</w:t>
            </w:r>
          </w:p>
          <w:p w14:paraId="6ACC01E8"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2" w:anchor="p-26.11(a)" w:history="1">
              <w:r w:rsidRPr="00C61EBC">
                <w:rPr>
                  <w:rStyle w:val="Hyperlink"/>
                  <w:rFonts w:ascii="Times New Roman" w:hAnsi="Times New Roman" w:cs="Times New Roman"/>
                  <w:i/>
                  <w:iCs/>
                  <w:sz w:val="24"/>
                  <w:szCs w:val="24"/>
                </w:rPr>
                <w:t>49 CFR Part 26.11(a)</w:t>
              </w:r>
            </w:hyperlink>
          </w:p>
        </w:tc>
        <w:tc>
          <w:tcPr>
            <w:tcW w:w="3776" w:type="dxa"/>
          </w:tcPr>
          <w:p w14:paraId="2F7222AF" w14:textId="05711ABA" w:rsidR="009718A5" w:rsidRPr="00C61EBC" w:rsidRDefault="009718A5" w:rsidP="009344AD">
            <w:pPr>
              <w:spacing w:before="120" w:after="120"/>
              <w:rPr>
                <w:rFonts w:ascii="Times New Roman" w:hAnsi="Times New Roman" w:cs="Times New Roman"/>
                <w:sz w:val="24"/>
                <w:szCs w:val="24"/>
              </w:rPr>
            </w:pPr>
          </w:p>
        </w:tc>
      </w:tr>
      <w:tr w:rsidR="00541DED" w:rsidRPr="00C61EBC" w14:paraId="42D44F0A" w14:textId="77777777" w:rsidTr="00B67BF3">
        <w:trPr>
          <w:cantSplit/>
        </w:trPr>
        <w:tc>
          <w:tcPr>
            <w:tcW w:w="5575" w:type="dxa"/>
          </w:tcPr>
          <w:p w14:paraId="2516E15B"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Do the reports accurately reflect the subrecipient's contracting with or utilization of DBE firms?</w:t>
            </w:r>
          </w:p>
        </w:tc>
        <w:tc>
          <w:tcPr>
            <w:tcW w:w="3776" w:type="dxa"/>
          </w:tcPr>
          <w:p w14:paraId="79D03027" w14:textId="2D32914A" w:rsidR="009718A5" w:rsidRPr="00C61EBC" w:rsidRDefault="009718A5" w:rsidP="009344AD">
            <w:pPr>
              <w:spacing w:before="120" w:after="120"/>
              <w:rPr>
                <w:rFonts w:ascii="Times New Roman" w:hAnsi="Times New Roman" w:cs="Times New Roman"/>
                <w:sz w:val="24"/>
                <w:szCs w:val="24"/>
              </w:rPr>
            </w:pPr>
          </w:p>
        </w:tc>
      </w:tr>
      <w:tr w:rsidR="00541DED" w:rsidRPr="00C61EBC" w14:paraId="3CB1BF81" w14:textId="77777777" w:rsidTr="00B67BF3">
        <w:trPr>
          <w:cantSplit/>
        </w:trPr>
        <w:tc>
          <w:tcPr>
            <w:tcW w:w="5575" w:type="dxa"/>
          </w:tcPr>
          <w:p w14:paraId="65E90AAC"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What are the procedures used to ensure that Semi-Annual DBE Uniform Reports are completed, accurate, and submitted to Alaska DOT&amp;PF, on time, and include all requested information/forms?</w:t>
            </w:r>
          </w:p>
        </w:tc>
        <w:tc>
          <w:tcPr>
            <w:tcW w:w="3776" w:type="dxa"/>
          </w:tcPr>
          <w:p w14:paraId="384B52BC" w14:textId="471C8DAC" w:rsidR="009718A5" w:rsidRPr="00C61EBC" w:rsidRDefault="009718A5" w:rsidP="009344AD">
            <w:pPr>
              <w:spacing w:before="120" w:after="120"/>
              <w:rPr>
                <w:rFonts w:ascii="Times New Roman" w:hAnsi="Times New Roman" w:cs="Times New Roman"/>
                <w:sz w:val="24"/>
                <w:szCs w:val="24"/>
              </w:rPr>
            </w:pPr>
          </w:p>
        </w:tc>
      </w:tr>
      <w:tr w:rsidR="009718A5" w:rsidRPr="00C61EBC" w14:paraId="1C27FBA1" w14:textId="77777777" w:rsidTr="00B67BF3">
        <w:trPr>
          <w:cantSplit/>
        </w:trPr>
        <w:tc>
          <w:tcPr>
            <w:tcW w:w="9351" w:type="dxa"/>
            <w:gridSpan w:val="2"/>
          </w:tcPr>
          <w:p w14:paraId="0A0C7D1A" w14:textId="77777777" w:rsidR="009718A5" w:rsidRPr="00C61EBC" w:rsidRDefault="009718A5" w:rsidP="009344AD">
            <w:pPr>
              <w:spacing w:before="120" w:after="120"/>
              <w:rPr>
                <w:rFonts w:ascii="Times New Roman" w:hAnsi="Times New Roman" w:cs="Times New Roman"/>
                <w:sz w:val="24"/>
                <w:szCs w:val="24"/>
              </w:rPr>
            </w:pPr>
            <w:r w:rsidRPr="00C61EBC">
              <w:rPr>
                <w:rFonts w:ascii="Times New Roman" w:hAnsi="Times New Roman" w:cs="Times New Roman"/>
                <w:sz w:val="24"/>
                <w:szCs w:val="24"/>
              </w:rPr>
              <w:t>PROCUREMENT PROCESS</w:t>
            </w:r>
          </w:p>
        </w:tc>
      </w:tr>
      <w:tr w:rsidR="00541DED" w:rsidRPr="00C61EBC" w14:paraId="1A17EB52" w14:textId="77777777" w:rsidTr="00B67BF3">
        <w:trPr>
          <w:cantSplit/>
        </w:trPr>
        <w:tc>
          <w:tcPr>
            <w:tcW w:w="5575" w:type="dxa"/>
          </w:tcPr>
          <w:p w14:paraId="44ED1745"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lastRenderedPageBreak/>
              <w:t>What procedures does the agency have to ensure DBEs are included in the procurement process (purchasing goods, services, contracting etc.)?</w:t>
            </w:r>
          </w:p>
          <w:p w14:paraId="56A28C5B"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i/>
                <w:iCs/>
                <w:sz w:val="24"/>
                <w:szCs w:val="24"/>
              </w:rPr>
              <w:t>Please provide documentation of procurement process and sections dedicated to DBE procurement</w:t>
            </w:r>
          </w:p>
          <w:p w14:paraId="34EF542E"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3" w:history="1">
              <w:r w:rsidRPr="00C61EBC">
                <w:rPr>
                  <w:rStyle w:val="Hyperlink"/>
                  <w:rFonts w:ascii="Times New Roman" w:hAnsi="Times New Roman" w:cs="Times New Roman"/>
                  <w:i/>
                  <w:iCs/>
                  <w:sz w:val="24"/>
                  <w:szCs w:val="24"/>
                </w:rPr>
                <w:t>2 CFR Part 200.332</w:t>
              </w:r>
            </w:hyperlink>
            <w:r w:rsidRPr="00C61EBC">
              <w:rPr>
                <w:rFonts w:ascii="Times New Roman" w:hAnsi="Times New Roman" w:cs="Times New Roman"/>
                <w:i/>
                <w:iCs/>
                <w:sz w:val="24"/>
                <w:szCs w:val="24"/>
              </w:rPr>
              <w:t xml:space="preserve">, </w:t>
            </w:r>
            <w:hyperlink r:id="rId14" w:history="1">
              <w:r w:rsidRPr="00C61EBC">
                <w:rPr>
                  <w:rStyle w:val="Hyperlink"/>
                  <w:rFonts w:ascii="Times New Roman" w:hAnsi="Times New Roman" w:cs="Times New Roman"/>
                  <w:i/>
                  <w:iCs/>
                  <w:sz w:val="24"/>
                  <w:szCs w:val="24"/>
                </w:rPr>
                <w:t>49 CFR Part 26.37</w:t>
              </w:r>
            </w:hyperlink>
          </w:p>
        </w:tc>
        <w:tc>
          <w:tcPr>
            <w:tcW w:w="3776" w:type="dxa"/>
          </w:tcPr>
          <w:p w14:paraId="48A91859" w14:textId="1C33E13C" w:rsidR="009718A5" w:rsidRPr="00C61EBC" w:rsidRDefault="009718A5" w:rsidP="009344AD">
            <w:pPr>
              <w:spacing w:before="120" w:after="120"/>
              <w:rPr>
                <w:rFonts w:ascii="Times New Roman" w:hAnsi="Times New Roman" w:cs="Times New Roman"/>
                <w:sz w:val="24"/>
                <w:szCs w:val="24"/>
              </w:rPr>
            </w:pPr>
          </w:p>
        </w:tc>
      </w:tr>
      <w:tr w:rsidR="00541DED" w:rsidRPr="00C61EBC" w14:paraId="0512DAE7" w14:textId="77777777" w:rsidTr="00B67BF3">
        <w:trPr>
          <w:cantSplit/>
        </w:trPr>
        <w:tc>
          <w:tcPr>
            <w:tcW w:w="5575" w:type="dxa"/>
          </w:tcPr>
          <w:p w14:paraId="22AB6C3A"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What efforts has the subrecipient made to ensure DBE firms and small businesses have maximum opportunities to compete for and perform contracts financed, fully or partially, with FTA funds?</w:t>
            </w:r>
          </w:p>
          <w:p w14:paraId="2563B2D5"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i/>
                <w:iCs/>
                <w:sz w:val="24"/>
                <w:szCs w:val="24"/>
              </w:rPr>
              <w:t>Examples include advertising in newspapers that serve minority communities, advertising on social media, maintaining a list of minority vendors, and contacting other agencies for potential DBE contractors and connecting them to the Civil Rights Office DBE Certification website.</w:t>
            </w:r>
          </w:p>
        </w:tc>
        <w:tc>
          <w:tcPr>
            <w:tcW w:w="3776" w:type="dxa"/>
          </w:tcPr>
          <w:p w14:paraId="6EAD2FE2" w14:textId="2400A506" w:rsidR="009718A5" w:rsidRPr="00C61EBC" w:rsidRDefault="009718A5" w:rsidP="009344AD">
            <w:pPr>
              <w:spacing w:before="120" w:after="120"/>
              <w:rPr>
                <w:rFonts w:ascii="Times New Roman" w:hAnsi="Times New Roman" w:cs="Times New Roman"/>
                <w:sz w:val="24"/>
                <w:szCs w:val="24"/>
              </w:rPr>
            </w:pPr>
          </w:p>
        </w:tc>
      </w:tr>
      <w:tr w:rsidR="00541DED" w:rsidRPr="00C61EBC" w14:paraId="7C2BF0ED" w14:textId="77777777" w:rsidTr="00B67BF3">
        <w:trPr>
          <w:cantSplit/>
        </w:trPr>
        <w:tc>
          <w:tcPr>
            <w:tcW w:w="5575" w:type="dxa"/>
          </w:tcPr>
          <w:p w14:paraId="3F6495AD"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Are the following lists maintained?</w:t>
            </w:r>
          </w:p>
          <w:p w14:paraId="10CEEBD0" w14:textId="77777777" w:rsidR="009718A5" w:rsidRPr="00C61EBC" w:rsidRDefault="009718A5" w:rsidP="009718A5">
            <w:pPr>
              <w:pStyle w:val="ListParagraph"/>
              <w:numPr>
                <w:ilvl w:val="0"/>
                <w:numId w:val="19"/>
              </w:numPr>
              <w:spacing w:before="120" w:after="120"/>
              <w:contextualSpacing w:val="0"/>
              <w:rPr>
                <w:rFonts w:ascii="Times New Roman" w:hAnsi="Times New Roman" w:cs="Times New Roman"/>
                <w:sz w:val="24"/>
                <w:szCs w:val="24"/>
              </w:rPr>
            </w:pPr>
            <w:r w:rsidRPr="00C61EBC">
              <w:rPr>
                <w:rFonts w:ascii="Times New Roman" w:hAnsi="Times New Roman" w:cs="Times New Roman"/>
                <w:sz w:val="24"/>
                <w:szCs w:val="24"/>
              </w:rPr>
              <w:t>Vendor/bidder list</w:t>
            </w:r>
          </w:p>
          <w:p w14:paraId="6D39357E" w14:textId="77777777" w:rsidR="009718A5" w:rsidRPr="00C61EBC" w:rsidRDefault="009718A5" w:rsidP="009718A5">
            <w:pPr>
              <w:pStyle w:val="ListParagraph"/>
              <w:numPr>
                <w:ilvl w:val="0"/>
                <w:numId w:val="19"/>
              </w:numPr>
              <w:spacing w:before="120" w:after="120"/>
              <w:contextualSpacing w:val="0"/>
              <w:rPr>
                <w:rFonts w:ascii="Times New Roman" w:hAnsi="Times New Roman" w:cs="Times New Roman"/>
                <w:sz w:val="24"/>
                <w:szCs w:val="24"/>
              </w:rPr>
            </w:pPr>
            <w:r w:rsidRPr="00C61EBC">
              <w:rPr>
                <w:rFonts w:ascii="Times New Roman" w:hAnsi="Times New Roman" w:cs="Times New Roman"/>
                <w:sz w:val="24"/>
                <w:szCs w:val="24"/>
              </w:rPr>
              <w:t>List of purchases/contracts within the 6-month period covered by the report</w:t>
            </w:r>
          </w:p>
          <w:p w14:paraId="46C6260C" w14:textId="77777777" w:rsidR="009718A5" w:rsidRPr="00C61EBC" w:rsidRDefault="009718A5" w:rsidP="009718A5">
            <w:pPr>
              <w:pStyle w:val="ListParagraph"/>
              <w:numPr>
                <w:ilvl w:val="0"/>
                <w:numId w:val="19"/>
              </w:numPr>
              <w:spacing w:before="120" w:after="120"/>
              <w:contextualSpacing w:val="0"/>
              <w:rPr>
                <w:rFonts w:ascii="Times New Roman" w:hAnsi="Times New Roman" w:cs="Times New Roman"/>
                <w:sz w:val="24"/>
                <w:szCs w:val="24"/>
              </w:rPr>
            </w:pPr>
            <w:r w:rsidRPr="00C61EBC">
              <w:rPr>
                <w:rFonts w:ascii="Times New Roman" w:hAnsi="Times New Roman" w:cs="Times New Roman"/>
                <w:sz w:val="24"/>
                <w:szCs w:val="24"/>
              </w:rPr>
              <w:t>A list of all firms contacted, and good faith effort forms</w:t>
            </w:r>
          </w:p>
          <w:p w14:paraId="3AAE7D31"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Note: Agencies need to track all contracting opportunities, regardless of whether they were awarded to DBEs, for inclusion in the semi-annual report.</w:t>
            </w:r>
          </w:p>
        </w:tc>
        <w:tc>
          <w:tcPr>
            <w:tcW w:w="3776" w:type="dxa"/>
          </w:tcPr>
          <w:p w14:paraId="16A612CD" w14:textId="3ACF42A2" w:rsidR="009718A5" w:rsidRPr="00C61EBC" w:rsidRDefault="009718A5" w:rsidP="009344AD">
            <w:pPr>
              <w:spacing w:before="120" w:after="120"/>
              <w:rPr>
                <w:rFonts w:ascii="Times New Roman" w:hAnsi="Times New Roman" w:cs="Times New Roman"/>
                <w:sz w:val="24"/>
                <w:szCs w:val="24"/>
              </w:rPr>
            </w:pPr>
          </w:p>
        </w:tc>
      </w:tr>
      <w:tr w:rsidR="009718A5" w:rsidRPr="00C61EBC" w14:paraId="2BCC5912" w14:textId="77777777" w:rsidTr="00B67BF3">
        <w:trPr>
          <w:cantSplit/>
        </w:trPr>
        <w:tc>
          <w:tcPr>
            <w:tcW w:w="9351" w:type="dxa"/>
            <w:gridSpan w:val="2"/>
          </w:tcPr>
          <w:p w14:paraId="3CC6A59D" w14:textId="77777777" w:rsidR="009718A5" w:rsidRPr="00C61EBC" w:rsidRDefault="009718A5" w:rsidP="009344AD">
            <w:pPr>
              <w:spacing w:before="120" w:after="120"/>
              <w:rPr>
                <w:rFonts w:ascii="Times New Roman" w:hAnsi="Times New Roman" w:cs="Times New Roman"/>
                <w:sz w:val="24"/>
                <w:szCs w:val="24"/>
              </w:rPr>
            </w:pPr>
            <w:r w:rsidRPr="00C61EBC">
              <w:rPr>
                <w:rFonts w:ascii="Times New Roman" w:hAnsi="Times New Roman" w:cs="Times New Roman"/>
                <w:sz w:val="24"/>
                <w:szCs w:val="24"/>
              </w:rPr>
              <w:t>PROMPT PAYMENT COMPLIANCE</w:t>
            </w:r>
          </w:p>
        </w:tc>
      </w:tr>
      <w:tr w:rsidR="00541DED" w:rsidRPr="00C61EBC" w14:paraId="267515F3" w14:textId="77777777" w:rsidTr="00B67BF3">
        <w:trPr>
          <w:cantSplit/>
        </w:trPr>
        <w:tc>
          <w:tcPr>
            <w:tcW w:w="5575" w:type="dxa"/>
          </w:tcPr>
          <w:p w14:paraId="5981C3A1"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Does the agency have a prompt payment policy and mechanism in place to ensure that DBEs receive prompt payment on FTA-funded projects?</w:t>
            </w:r>
          </w:p>
          <w:p w14:paraId="623AEB40"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DOT&amp;PF requires payment from prime contractors to subcontractors within 8 working days of prime contractors receiving payment.</w:t>
            </w:r>
          </w:p>
          <w:p w14:paraId="095FE872"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5" w:history="1">
              <w:r w:rsidRPr="00C61EBC">
                <w:rPr>
                  <w:rStyle w:val="Hyperlink"/>
                  <w:rFonts w:ascii="Times New Roman" w:hAnsi="Times New Roman" w:cs="Times New Roman"/>
                  <w:i/>
                  <w:iCs/>
                  <w:sz w:val="24"/>
                  <w:szCs w:val="24"/>
                </w:rPr>
                <w:t>49 CFR Part 26.29</w:t>
              </w:r>
            </w:hyperlink>
          </w:p>
        </w:tc>
        <w:tc>
          <w:tcPr>
            <w:tcW w:w="3776" w:type="dxa"/>
          </w:tcPr>
          <w:p w14:paraId="223D5866" w14:textId="5FAD0376" w:rsidR="009718A5" w:rsidRPr="00C61EBC" w:rsidRDefault="009718A5" w:rsidP="009718A5">
            <w:pPr>
              <w:spacing w:before="120" w:after="120"/>
              <w:rPr>
                <w:rFonts w:ascii="Times New Roman" w:hAnsi="Times New Roman" w:cs="Times New Roman"/>
                <w:sz w:val="24"/>
                <w:szCs w:val="24"/>
              </w:rPr>
            </w:pPr>
          </w:p>
        </w:tc>
      </w:tr>
      <w:tr w:rsidR="009718A5" w:rsidRPr="00C61EBC" w14:paraId="18556EE5" w14:textId="77777777" w:rsidTr="00B67BF3">
        <w:trPr>
          <w:cantSplit/>
        </w:trPr>
        <w:tc>
          <w:tcPr>
            <w:tcW w:w="9351" w:type="dxa"/>
            <w:gridSpan w:val="2"/>
          </w:tcPr>
          <w:p w14:paraId="74D7DD65" w14:textId="77777777" w:rsidR="009718A5" w:rsidRPr="00C61EBC" w:rsidRDefault="009718A5" w:rsidP="00B67BF3">
            <w:pPr>
              <w:keepNext/>
              <w:spacing w:before="120" w:after="120"/>
              <w:rPr>
                <w:rFonts w:ascii="Times New Roman" w:hAnsi="Times New Roman" w:cs="Times New Roman"/>
                <w:sz w:val="24"/>
                <w:szCs w:val="24"/>
              </w:rPr>
            </w:pPr>
            <w:r w:rsidRPr="00C61EBC">
              <w:rPr>
                <w:rFonts w:ascii="Times New Roman" w:hAnsi="Times New Roman" w:cs="Times New Roman"/>
                <w:sz w:val="24"/>
                <w:szCs w:val="24"/>
              </w:rPr>
              <w:lastRenderedPageBreak/>
              <w:t>COMMERCIALLY USEFUL FUNCTION (CUF) FORM</w:t>
            </w:r>
          </w:p>
        </w:tc>
      </w:tr>
      <w:tr w:rsidR="00541DED" w:rsidRPr="00C61EBC" w14:paraId="70EE4FA2" w14:textId="77777777" w:rsidTr="00B67BF3">
        <w:trPr>
          <w:cantSplit/>
        </w:trPr>
        <w:tc>
          <w:tcPr>
            <w:tcW w:w="5575" w:type="dxa"/>
          </w:tcPr>
          <w:p w14:paraId="208BFCC4"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 xml:space="preserve">Does the agency have documentation to show that it monitors contractors to ensure DBEs are serving a commercially useful function (CUF)? </w:t>
            </w:r>
          </w:p>
          <w:p w14:paraId="356CC02C"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sz w:val="24"/>
                <w:szCs w:val="24"/>
              </w:rPr>
              <w:t xml:space="preserve">If yes, were </w:t>
            </w:r>
            <w:hyperlink r:id="rId16" w:history="1">
              <w:r w:rsidRPr="00C61EBC">
                <w:rPr>
                  <w:rStyle w:val="Hyperlink"/>
                  <w:rFonts w:ascii="Times New Roman" w:hAnsi="Times New Roman" w:cs="Times New Roman"/>
                  <w:sz w:val="24"/>
                  <w:szCs w:val="24"/>
                </w:rPr>
                <w:t>CUF review forms</w:t>
              </w:r>
            </w:hyperlink>
            <w:r w:rsidRPr="00C61EBC">
              <w:rPr>
                <w:rFonts w:ascii="Times New Roman" w:hAnsi="Times New Roman" w:cs="Times New Roman"/>
                <w:sz w:val="24"/>
                <w:szCs w:val="24"/>
              </w:rPr>
              <w:t xml:space="preserve"> completed and submitted to Alaska DOT&amp;PF annually?</w:t>
            </w:r>
          </w:p>
          <w:p w14:paraId="28153113"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7" w:history="1">
              <w:r w:rsidRPr="00C61EBC">
                <w:rPr>
                  <w:rStyle w:val="Hyperlink"/>
                  <w:rFonts w:ascii="Times New Roman" w:hAnsi="Times New Roman" w:cs="Times New Roman"/>
                  <w:i/>
                  <w:iCs/>
                  <w:sz w:val="24"/>
                  <w:szCs w:val="24"/>
                </w:rPr>
                <w:t>49 CFR 26.55</w:t>
              </w:r>
            </w:hyperlink>
          </w:p>
        </w:tc>
        <w:tc>
          <w:tcPr>
            <w:tcW w:w="3776" w:type="dxa"/>
          </w:tcPr>
          <w:p w14:paraId="50087E9E" w14:textId="5D0895C1" w:rsidR="009718A5" w:rsidRPr="00C61EBC" w:rsidRDefault="009718A5" w:rsidP="009344AD">
            <w:pPr>
              <w:spacing w:before="120" w:after="120"/>
              <w:rPr>
                <w:rFonts w:ascii="Times New Roman" w:hAnsi="Times New Roman" w:cs="Times New Roman"/>
                <w:sz w:val="24"/>
                <w:szCs w:val="24"/>
              </w:rPr>
            </w:pPr>
          </w:p>
        </w:tc>
      </w:tr>
      <w:tr w:rsidR="009718A5" w:rsidRPr="00C61EBC" w14:paraId="0A45776C" w14:textId="77777777" w:rsidTr="00B67BF3">
        <w:trPr>
          <w:cantSplit/>
        </w:trPr>
        <w:tc>
          <w:tcPr>
            <w:tcW w:w="9351" w:type="dxa"/>
            <w:gridSpan w:val="2"/>
          </w:tcPr>
          <w:p w14:paraId="0171EAB3" w14:textId="77777777" w:rsidR="009718A5" w:rsidRPr="00C61EBC" w:rsidRDefault="009718A5" w:rsidP="009344AD">
            <w:pPr>
              <w:keepNext/>
              <w:spacing w:before="120" w:after="120"/>
              <w:rPr>
                <w:rFonts w:ascii="Times New Roman" w:hAnsi="Times New Roman" w:cs="Times New Roman"/>
                <w:sz w:val="24"/>
                <w:szCs w:val="24"/>
              </w:rPr>
            </w:pPr>
            <w:r w:rsidRPr="00C61EBC">
              <w:rPr>
                <w:rFonts w:ascii="Times New Roman" w:hAnsi="Times New Roman" w:cs="Times New Roman"/>
                <w:sz w:val="24"/>
                <w:szCs w:val="24"/>
              </w:rPr>
              <w:t>TRANSIT VEHICLE MANUFACTURER (TVM) REPORTING</w:t>
            </w:r>
          </w:p>
        </w:tc>
      </w:tr>
      <w:tr w:rsidR="00541DED" w:rsidRPr="00C61EBC" w14:paraId="065DF7D4" w14:textId="77777777" w:rsidTr="00B67BF3">
        <w:trPr>
          <w:cantSplit/>
        </w:trPr>
        <w:tc>
          <w:tcPr>
            <w:tcW w:w="5575" w:type="dxa"/>
          </w:tcPr>
          <w:p w14:paraId="26032C06"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Has the subrecipient purchased any transit vehicles within the past five years, excluding unmodified mass-produced vans or unmodified pop-up vans that have been altered for paratransit purposes?</w:t>
            </w:r>
          </w:p>
          <w:p w14:paraId="62BCB396"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18" w:anchor="p-26.49(a)(4)" w:history="1">
              <w:r w:rsidRPr="00C61EBC">
                <w:rPr>
                  <w:rStyle w:val="Hyperlink"/>
                  <w:rFonts w:ascii="Times New Roman" w:hAnsi="Times New Roman" w:cs="Times New Roman"/>
                  <w:i/>
                  <w:iCs/>
                  <w:sz w:val="24"/>
                  <w:szCs w:val="24"/>
                </w:rPr>
                <w:t>49 CFR Part 26.49(a)(4)</w:t>
              </w:r>
            </w:hyperlink>
          </w:p>
        </w:tc>
        <w:tc>
          <w:tcPr>
            <w:tcW w:w="3776" w:type="dxa"/>
          </w:tcPr>
          <w:p w14:paraId="37D520F4" w14:textId="7539E936" w:rsidR="009718A5" w:rsidRPr="00C61EBC" w:rsidRDefault="009718A5" w:rsidP="009344AD">
            <w:pPr>
              <w:spacing w:before="120" w:after="120"/>
              <w:rPr>
                <w:rFonts w:ascii="Times New Roman" w:hAnsi="Times New Roman" w:cs="Times New Roman"/>
                <w:sz w:val="24"/>
                <w:szCs w:val="24"/>
              </w:rPr>
            </w:pPr>
          </w:p>
        </w:tc>
      </w:tr>
      <w:tr w:rsidR="00541DED" w:rsidRPr="00C61EBC" w14:paraId="4140E92C" w14:textId="77777777" w:rsidTr="00B67BF3">
        <w:trPr>
          <w:cantSplit/>
        </w:trPr>
        <w:tc>
          <w:tcPr>
            <w:tcW w:w="5575" w:type="dxa"/>
          </w:tcPr>
          <w:p w14:paraId="5DF9228E"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If yes, have the vehicles been purchased from a vendor on the FTA approved TVM list or a vendor who has submitted its DBE goal to FTA?</w:t>
            </w:r>
          </w:p>
          <w:p w14:paraId="39AF97AC"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i/>
                <w:iCs/>
                <w:sz w:val="24"/>
                <w:szCs w:val="24"/>
              </w:rPr>
              <w:t xml:space="preserve">All vehicles purchased with FTA funding must be reported to the Civil Rights Office within 15 days of purchase. Click </w:t>
            </w:r>
            <w:hyperlink r:id="rId19" w:history="1">
              <w:r w:rsidRPr="00C61EBC">
                <w:rPr>
                  <w:rStyle w:val="Hyperlink"/>
                  <w:rFonts w:ascii="Times New Roman" w:hAnsi="Times New Roman" w:cs="Times New Roman"/>
                  <w:i/>
                  <w:iCs/>
                  <w:sz w:val="24"/>
                  <w:szCs w:val="24"/>
                </w:rPr>
                <w:t>here</w:t>
              </w:r>
            </w:hyperlink>
            <w:r w:rsidRPr="00C61EBC">
              <w:rPr>
                <w:rFonts w:ascii="Times New Roman" w:hAnsi="Times New Roman" w:cs="Times New Roman"/>
                <w:i/>
                <w:iCs/>
                <w:sz w:val="24"/>
                <w:szCs w:val="24"/>
              </w:rPr>
              <w:t xml:space="preserve"> for reporting instructions.</w:t>
            </w:r>
          </w:p>
        </w:tc>
        <w:tc>
          <w:tcPr>
            <w:tcW w:w="3776" w:type="dxa"/>
          </w:tcPr>
          <w:p w14:paraId="4BC0DF3C" w14:textId="240C420E" w:rsidR="009718A5" w:rsidRPr="00C61EBC" w:rsidRDefault="009718A5" w:rsidP="009344AD">
            <w:pPr>
              <w:spacing w:before="120" w:after="120"/>
              <w:rPr>
                <w:rFonts w:ascii="Times New Roman" w:hAnsi="Times New Roman" w:cs="Times New Roman"/>
                <w:sz w:val="24"/>
                <w:szCs w:val="24"/>
              </w:rPr>
            </w:pPr>
          </w:p>
        </w:tc>
      </w:tr>
      <w:tr w:rsidR="00054EAE" w:rsidRPr="00C61EBC" w14:paraId="5323CCA4" w14:textId="77777777" w:rsidTr="00B67BF3">
        <w:trPr>
          <w:cantSplit/>
        </w:trPr>
        <w:tc>
          <w:tcPr>
            <w:tcW w:w="9351" w:type="dxa"/>
            <w:gridSpan w:val="2"/>
          </w:tcPr>
          <w:p w14:paraId="723E17CB" w14:textId="77777777" w:rsidR="009718A5" w:rsidRPr="00C61EBC" w:rsidRDefault="009718A5" w:rsidP="009344AD">
            <w:pPr>
              <w:spacing w:before="120" w:after="120"/>
              <w:rPr>
                <w:rFonts w:ascii="Times New Roman" w:hAnsi="Times New Roman" w:cs="Times New Roman"/>
                <w:sz w:val="24"/>
                <w:szCs w:val="24"/>
              </w:rPr>
            </w:pPr>
            <w:r w:rsidRPr="00C61EBC">
              <w:rPr>
                <w:rFonts w:ascii="Times New Roman" w:hAnsi="Times New Roman" w:cs="Times New Roman"/>
                <w:sz w:val="24"/>
                <w:szCs w:val="24"/>
              </w:rPr>
              <w:t>DBE GOAL-SETTING AND SUBRECIPIENT PARTICIPATION</w:t>
            </w:r>
          </w:p>
        </w:tc>
      </w:tr>
      <w:tr w:rsidR="00541DED" w:rsidRPr="00C61EBC" w14:paraId="0CBF2C1A" w14:textId="77777777" w:rsidTr="00B67BF3">
        <w:trPr>
          <w:cantSplit/>
        </w:trPr>
        <w:tc>
          <w:tcPr>
            <w:tcW w:w="5575" w:type="dxa"/>
          </w:tcPr>
          <w:p w14:paraId="1F6EA033"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Did the subrecipient attend or provide feedback during the most recent public participation meeting for the FTA DBE Goal Methodology?</w:t>
            </w:r>
          </w:p>
          <w:p w14:paraId="7204783A"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DOT&amp;PF, as a recipient of FTA funding, is required to submit a DBE Goal Methodology every three years. This methodology outlines the process used to determine its DBE goal. This goal methodology has been developed following the criteria set forth in 49 CFR Part 26.45 and is based on demonstrable evidence of the availability of DBE firms that are ready, willing, and able to work on FTA-assisted contracts relative to all businesses that are capable of performing such work.</w:t>
            </w:r>
          </w:p>
          <w:p w14:paraId="30852FA6"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20" w:anchor="p-26.45(g)(2)" w:history="1">
              <w:r w:rsidRPr="00C61EBC">
                <w:rPr>
                  <w:rStyle w:val="Hyperlink"/>
                  <w:rFonts w:ascii="Times New Roman" w:hAnsi="Times New Roman" w:cs="Times New Roman"/>
                  <w:i/>
                  <w:iCs/>
                  <w:sz w:val="24"/>
                  <w:szCs w:val="24"/>
                </w:rPr>
                <w:t>49 CFR 26.45(g)(2)</w:t>
              </w:r>
            </w:hyperlink>
          </w:p>
        </w:tc>
        <w:tc>
          <w:tcPr>
            <w:tcW w:w="3776" w:type="dxa"/>
          </w:tcPr>
          <w:p w14:paraId="0081C069" w14:textId="34590886" w:rsidR="009718A5" w:rsidRPr="00C61EBC" w:rsidRDefault="009718A5" w:rsidP="009344AD">
            <w:pPr>
              <w:spacing w:before="120" w:after="120"/>
              <w:rPr>
                <w:rFonts w:ascii="Times New Roman" w:hAnsi="Times New Roman" w:cs="Times New Roman"/>
                <w:sz w:val="24"/>
                <w:szCs w:val="24"/>
              </w:rPr>
            </w:pPr>
          </w:p>
        </w:tc>
      </w:tr>
      <w:tr w:rsidR="00054EAE" w:rsidRPr="00C61EBC" w14:paraId="61CCEE5A" w14:textId="77777777" w:rsidTr="00B67BF3">
        <w:trPr>
          <w:cantSplit/>
        </w:trPr>
        <w:tc>
          <w:tcPr>
            <w:tcW w:w="9351" w:type="dxa"/>
            <w:gridSpan w:val="2"/>
          </w:tcPr>
          <w:p w14:paraId="1D0B9E84" w14:textId="77777777" w:rsidR="009718A5" w:rsidRPr="00C61EBC" w:rsidRDefault="009718A5" w:rsidP="009344AD">
            <w:pPr>
              <w:keepNext/>
              <w:spacing w:before="120" w:after="120"/>
              <w:rPr>
                <w:rFonts w:ascii="Times New Roman" w:hAnsi="Times New Roman" w:cs="Times New Roman"/>
                <w:sz w:val="24"/>
                <w:szCs w:val="24"/>
              </w:rPr>
            </w:pPr>
            <w:r w:rsidRPr="00C61EBC">
              <w:rPr>
                <w:rFonts w:ascii="Times New Roman" w:hAnsi="Times New Roman" w:cs="Times New Roman"/>
                <w:sz w:val="24"/>
                <w:szCs w:val="24"/>
              </w:rPr>
              <w:lastRenderedPageBreak/>
              <w:t>ALASKA UNIFIED CERTIFICATION PROGRAM (AUCP)</w:t>
            </w:r>
          </w:p>
        </w:tc>
      </w:tr>
      <w:tr w:rsidR="00541DED" w:rsidRPr="00C61EBC" w14:paraId="68F05250" w14:textId="77777777" w:rsidTr="00B67BF3">
        <w:trPr>
          <w:cantSplit/>
        </w:trPr>
        <w:tc>
          <w:tcPr>
            <w:tcW w:w="5575" w:type="dxa"/>
          </w:tcPr>
          <w:p w14:paraId="0DE0E454"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What has been the subrecipient's involvement in the Alaska Unified Certification Program (AUCP)? Is the recipient listed on the AUCP member website?</w:t>
            </w:r>
          </w:p>
          <w:p w14:paraId="07A41C6C"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Subrecipient are encouraged to participate in the Alaska Unified Certification Program (AUCP). As recipients of USDOT funds, the undersigned organizations have agreed to take part in the AUCP, which handles all DBE certification decisions on behalf of all USDOT recipients within Alaska. The AUCP aims to provide "one-stop shopping" for applicants, ensuring that a firm only needs to apply once for DBE certification, which will then be honored by all federal recipients in the state.</w:t>
            </w:r>
          </w:p>
          <w:p w14:paraId="3DE30DA9"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i/>
                <w:iCs/>
                <w:sz w:val="24"/>
                <w:szCs w:val="24"/>
              </w:rPr>
              <w:t xml:space="preserve">Authority: </w:t>
            </w:r>
            <w:hyperlink r:id="rId21" w:history="1">
              <w:r w:rsidRPr="00C61EBC">
                <w:rPr>
                  <w:rStyle w:val="Hyperlink"/>
                  <w:rFonts w:ascii="Times New Roman" w:hAnsi="Times New Roman" w:cs="Times New Roman"/>
                  <w:i/>
                  <w:iCs/>
                  <w:sz w:val="24"/>
                  <w:szCs w:val="24"/>
                </w:rPr>
                <w:t>49 CFR Part 26.81(Subpart E)</w:t>
              </w:r>
            </w:hyperlink>
          </w:p>
        </w:tc>
        <w:tc>
          <w:tcPr>
            <w:tcW w:w="3776" w:type="dxa"/>
          </w:tcPr>
          <w:p w14:paraId="0EE7AD4E" w14:textId="2753D569" w:rsidR="009718A5" w:rsidRPr="00C61EBC" w:rsidRDefault="009718A5" w:rsidP="009344AD">
            <w:pPr>
              <w:spacing w:before="120" w:after="120"/>
              <w:rPr>
                <w:rFonts w:ascii="Times New Roman" w:hAnsi="Times New Roman" w:cs="Times New Roman"/>
                <w:sz w:val="24"/>
                <w:szCs w:val="24"/>
              </w:rPr>
            </w:pPr>
          </w:p>
        </w:tc>
      </w:tr>
      <w:tr w:rsidR="00054EAE" w:rsidRPr="00C61EBC" w14:paraId="277A92CF" w14:textId="77777777" w:rsidTr="00B67BF3">
        <w:trPr>
          <w:cantSplit/>
        </w:trPr>
        <w:tc>
          <w:tcPr>
            <w:tcW w:w="9351" w:type="dxa"/>
            <w:gridSpan w:val="2"/>
          </w:tcPr>
          <w:p w14:paraId="6692C41E" w14:textId="77777777" w:rsidR="009718A5" w:rsidRPr="00C61EBC" w:rsidRDefault="009718A5" w:rsidP="009344AD">
            <w:pPr>
              <w:spacing w:before="120" w:after="120"/>
              <w:rPr>
                <w:rFonts w:ascii="Times New Roman" w:hAnsi="Times New Roman" w:cs="Times New Roman"/>
                <w:sz w:val="24"/>
                <w:szCs w:val="24"/>
              </w:rPr>
            </w:pPr>
            <w:r w:rsidRPr="00C61EBC">
              <w:rPr>
                <w:rFonts w:ascii="Times New Roman" w:hAnsi="Times New Roman" w:cs="Times New Roman"/>
                <w:sz w:val="24"/>
                <w:szCs w:val="24"/>
              </w:rPr>
              <w:t>DBE COMPLAINTS AND PROCEDURES</w:t>
            </w:r>
          </w:p>
        </w:tc>
      </w:tr>
      <w:tr w:rsidR="00541DED" w:rsidRPr="00C61EBC" w14:paraId="4BE4A2A0" w14:textId="77777777" w:rsidTr="00B67BF3">
        <w:trPr>
          <w:cantSplit/>
        </w:trPr>
        <w:tc>
          <w:tcPr>
            <w:tcW w:w="5575" w:type="dxa"/>
          </w:tcPr>
          <w:p w14:paraId="245ED5DC"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Who within the agency is responsible for ensuring that DBEs are not discriminated against in the award and administration of FTA-funded contracts and subcontracts? What is the complaint procedure?</w:t>
            </w:r>
          </w:p>
          <w:p w14:paraId="653F1769"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The </w:t>
            </w:r>
            <w:hyperlink r:id="rId22" w:history="1">
              <w:r w:rsidRPr="00C61EBC">
                <w:rPr>
                  <w:rStyle w:val="Hyperlink"/>
                  <w:rFonts w:ascii="Times New Roman" w:hAnsi="Times New Roman" w:cs="Times New Roman"/>
                  <w:i/>
                  <w:iCs/>
                  <w:sz w:val="24"/>
                  <w:szCs w:val="24"/>
                </w:rPr>
                <w:t>DBE complaint form</w:t>
              </w:r>
            </w:hyperlink>
            <w:r w:rsidRPr="00C61EBC">
              <w:rPr>
                <w:rFonts w:ascii="Times New Roman" w:hAnsi="Times New Roman" w:cs="Times New Roman"/>
                <w:i/>
                <w:iCs/>
                <w:sz w:val="24"/>
                <w:szCs w:val="24"/>
              </w:rPr>
              <w:t xml:space="preserve"> if available on the DOT&amp;PF Civil Rights Office website.</w:t>
            </w:r>
          </w:p>
          <w:p w14:paraId="407203B7" w14:textId="77777777" w:rsidR="009718A5" w:rsidRPr="00C61EBC" w:rsidRDefault="009718A5" w:rsidP="009344AD">
            <w:pPr>
              <w:spacing w:before="120" w:after="120"/>
              <w:ind w:left="360"/>
              <w:rPr>
                <w:rFonts w:ascii="Times New Roman" w:hAnsi="Times New Roman" w:cs="Times New Roman"/>
                <w:i/>
                <w:iCs/>
                <w:sz w:val="24"/>
                <w:szCs w:val="24"/>
              </w:rPr>
            </w:pPr>
            <w:r w:rsidRPr="00C61EBC">
              <w:rPr>
                <w:rFonts w:ascii="Times New Roman" w:hAnsi="Times New Roman" w:cs="Times New Roman"/>
                <w:i/>
                <w:iCs/>
                <w:sz w:val="24"/>
                <w:szCs w:val="24"/>
              </w:rPr>
              <w:t xml:space="preserve">Authority: </w:t>
            </w:r>
            <w:hyperlink r:id="rId23" w:history="1">
              <w:r w:rsidRPr="00C61EBC">
                <w:rPr>
                  <w:rStyle w:val="Hyperlink"/>
                  <w:rFonts w:ascii="Times New Roman" w:hAnsi="Times New Roman" w:cs="Times New Roman"/>
                  <w:i/>
                  <w:iCs/>
                  <w:sz w:val="24"/>
                  <w:szCs w:val="24"/>
                </w:rPr>
                <w:t>49 CFR Part 26.25</w:t>
              </w:r>
            </w:hyperlink>
          </w:p>
        </w:tc>
        <w:tc>
          <w:tcPr>
            <w:tcW w:w="3776" w:type="dxa"/>
          </w:tcPr>
          <w:p w14:paraId="44E6234A" w14:textId="59B5A24F" w:rsidR="009718A5" w:rsidRPr="00C61EBC" w:rsidRDefault="009718A5" w:rsidP="009344AD">
            <w:pPr>
              <w:spacing w:before="120" w:after="120"/>
              <w:rPr>
                <w:rFonts w:ascii="Times New Roman" w:hAnsi="Times New Roman" w:cs="Times New Roman"/>
                <w:sz w:val="24"/>
                <w:szCs w:val="24"/>
              </w:rPr>
            </w:pPr>
          </w:p>
        </w:tc>
      </w:tr>
      <w:tr w:rsidR="00541DED" w:rsidRPr="00C61EBC" w14:paraId="48CB51B6" w14:textId="77777777" w:rsidTr="00B67BF3">
        <w:trPr>
          <w:cantSplit/>
        </w:trPr>
        <w:tc>
          <w:tcPr>
            <w:tcW w:w="5575" w:type="dxa"/>
          </w:tcPr>
          <w:p w14:paraId="1D3FBEAD" w14:textId="77777777" w:rsidR="009718A5" w:rsidRPr="00C61EBC" w:rsidRDefault="009718A5" w:rsidP="009718A5">
            <w:pPr>
              <w:numPr>
                <w:ilvl w:val="0"/>
                <w:numId w:val="21"/>
              </w:numPr>
              <w:spacing w:before="120" w:after="120"/>
              <w:rPr>
                <w:rFonts w:ascii="Times New Roman" w:hAnsi="Times New Roman" w:cs="Times New Roman"/>
                <w:sz w:val="24"/>
                <w:szCs w:val="24"/>
              </w:rPr>
            </w:pPr>
            <w:r w:rsidRPr="00C61EBC">
              <w:rPr>
                <w:rFonts w:ascii="Times New Roman" w:hAnsi="Times New Roman" w:cs="Times New Roman"/>
                <w:sz w:val="24"/>
                <w:szCs w:val="24"/>
              </w:rPr>
              <w:t xml:space="preserve">Did the recipient receive any complaints involving DBE firms? </w:t>
            </w:r>
          </w:p>
          <w:p w14:paraId="3182B190"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sz w:val="24"/>
                <w:szCs w:val="24"/>
              </w:rPr>
              <w:t>If yes, describe the complaint and how it was resolved.</w:t>
            </w:r>
          </w:p>
          <w:p w14:paraId="7DE2BC6C" w14:textId="77777777" w:rsidR="009718A5" w:rsidRPr="00C61EBC" w:rsidRDefault="009718A5" w:rsidP="009344AD">
            <w:pPr>
              <w:spacing w:before="120" w:after="120"/>
              <w:ind w:left="360"/>
              <w:rPr>
                <w:rFonts w:ascii="Times New Roman" w:hAnsi="Times New Roman" w:cs="Times New Roman"/>
                <w:sz w:val="24"/>
                <w:szCs w:val="24"/>
              </w:rPr>
            </w:pPr>
            <w:r w:rsidRPr="00C61EBC">
              <w:rPr>
                <w:rFonts w:ascii="Times New Roman" w:hAnsi="Times New Roman" w:cs="Times New Roman"/>
                <w:sz w:val="24"/>
                <w:szCs w:val="24"/>
              </w:rPr>
              <w:t>Were they forwarded to DOT&amp;PF Civil Rights Office?</w:t>
            </w:r>
          </w:p>
        </w:tc>
        <w:tc>
          <w:tcPr>
            <w:tcW w:w="3776" w:type="dxa"/>
          </w:tcPr>
          <w:p w14:paraId="7E6376A3" w14:textId="28208BF7" w:rsidR="009718A5" w:rsidRPr="00C61EBC" w:rsidRDefault="009718A5" w:rsidP="009344AD">
            <w:pPr>
              <w:spacing w:before="120" w:after="120"/>
              <w:rPr>
                <w:rFonts w:ascii="Times New Roman" w:hAnsi="Times New Roman" w:cs="Times New Roman"/>
                <w:sz w:val="24"/>
                <w:szCs w:val="24"/>
              </w:rPr>
            </w:pPr>
          </w:p>
        </w:tc>
      </w:tr>
    </w:tbl>
    <w:p w14:paraId="38B1E5AE" w14:textId="77777777" w:rsidR="00250E35" w:rsidRPr="00C61EBC" w:rsidRDefault="00250E35" w:rsidP="00250E35">
      <w:pPr>
        <w:spacing w:after="0" w:line="240" w:lineRule="auto"/>
        <w:rPr>
          <w:rFonts w:ascii="Times New Roman" w:hAnsi="Times New Roman" w:cs="Times New Roman"/>
          <w:sz w:val="24"/>
          <w:szCs w:val="24"/>
        </w:rPr>
      </w:pPr>
    </w:p>
    <w:sectPr w:rsidR="00250E35" w:rsidRPr="00C61EBC" w:rsidSect="00CF41ED">
      <w:footerReference w:type="defaul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AE69B" w14:textId="77777777" w:rsidR="005C4F60" w:rsidRDefault="005C4F60" w:rsidP="000F7A61">
      <w:pPr>
        <w:spacing w:after="0" w:line="240" w:lineRule="auto"/>
      </w:pPr>
      <w:r>
        <w:separator/>
      </w:r>
    </w:p>
  </w:endnote>
  <w:endnote w:type="continuationSeparator" w:id="0">
    <w:p w14:paraId="0572B8C0" w14:textId="77777777" w:rsidR="005C4F60" w:rsidRDefault="005C4F60" w:rsidP="000F7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123976"/>
      <w:docPartObj>
        <w:docPartGallery w:val="Page Numbers (Bottom of Page)"/>
        <w:docPartUnique/>
      </w:docPartObj>
    </w:sdtPr>
    <w:sdtEndPr>
      <w:rPr>
        <w:rFonts w:ascii="Times New Roman" w:hAnsi="Times New Roman" w:cs="Times New Roman"/>
        <w:noProof/>
        <w:sz w:val="24"/>
        <w:szCs w:val="24"/>
      </w:rPr>
    </w:sdtEndPr>
    <w:sdtContent>
      <w:p w14:paraId="38A21C67" w14:textId="281E4481" w:rsidR="000F7A61" w:rsidRPr="00CF41ED" w:rsidRDefault="00CF41ED" w:rsidP="00CF41ED">
        <w:pPr>
          <w:pStyle w:val="Footer"/>
          <w:jc w:val="center"/>
          <w:rPr>
            <w:rFonts w:ascii="Times New Roman" w:hAnsi="Times New Roman" w:cs="Times New Roman"/>
            <w:sz w:val="24"/>
            <w:szCs w:val="24"/>
          </w:rPr>
        </w:pPr>
        <w:r w:rsidRPr="00CF41ED">
          <w:rPr>
            <w:rFonts w:ascii="Times New Roman" w:hAnsi="Times New Roman" w:cs="Times New Roman"/>
            <w:sz w:val="24"/>
            <w:szCs w:val="24"/>
          </w:rPr>
          <w:fldChar w:fldCharType="begin"/>
        </w:r>
        <w:r w:rsidRPr="00CF41ED">
          <w:rPr>
            <w:rFonts w:ascii="Times New Roman" w:hAnsi="Times New Roman" w:cs="Times New Roman"/>
            <w:sz w:val="24"/>
            <w:szCs w:val="24"/>
          </w:rPr>
          <w:instrText xml:space="preserve"> PAGE   \* MERGEFORMAT </w:instrText>
        </w:r>
        <w:r w:rsidRPr="00CF41ED">
          <w:rPr>
            <w:rFonts w:ascii="Times New Roman" w:hAnsi="Times New Roman" w:cs="Times New Roman"/>
            <w:sz w:val="24"/>
            <w:szCs w:val="24"/>
          </w:rPr>
          <w:fldChar w:fldCharType="separate"/>
        </w:r>
        <w:r w:rsidRPr="00CF41ED">
          <w:rPr>
            <w:rFonts w:ascii="Times New Roman" w:hAnsi="Times New Roman" w:cs="Times New Roman"/>
            <w:noProof/>
            <w:sz w:val="24"/>
            <w:szCs w:val="24"/>
          </w:rPr>
          <w:t>2</w:t>
        </w:r>
        <w:r w:rsidRPr="00CF41ED">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8839E" w14:textId="77777777" w:rsidR="005C4F60" w:rsidRDefault="005C4F60" w:rsidP="000F7A61">
      <w:pPr>
        <w:spacing w:after="0" w:line="240" w:lineRule="auto"/>
      </w:pPr>
      <w:r>
        <w:separator/>
      </w:r>
    </w:p>
  </w:footnote>
  <w:footnote w:type="continuationSeparator" w:id="0">
    <w:p w14:paraId="587AD5AE" w14:textId="77777777" w:rsidR="005C4F60" w:rsidRDefault="005C4F60" w:rsidP="000F7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CFA"/>
    <w:multiLevelType w:val="hybridMultilevel"/>
    <w:tmpl w:val="D0DAC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41E7"/>
    <w:multiLevelType w:val="hybridMultilevel"/>
    <w:tmpl w:val="F31E48CA"/>
    <w:lvl w:ilvl="0" w:tplc="FFFFFFFF">
      <w:start w:val="1"/>
      <w:numFmt w:val="decimal"/>
      <w:lvlText w:val="%1."/>
      <w:lvlJc w:val="left"/>
      <w:pPr>
        <w:ind w:left="835" w:hanging="360"/>
      </w:pPr>
    </w:lvl>
    <w:lvl w:ilvl="1" w:tplc="FFFFFFFF">
      <w:start w:val="1"/>
      <w:numFmt w:val="lowerLetter"/>
      <w:lvlText w:val="%2."/>
      <w:lvlJc w:val="left"/>
      <w:pPr>
        <w:ind w:left="1555" w:hanging="360"/>
      </w:pPr>
    </w:lvl>
    <w:lvl w:ilvl="2" w:tplc="FFFFFFFF">
      <w:start w:val="1"/>
      <w:numFmt w:val="lowerRoman"/>
      <w:lvlText w:val="%3."/>
      <w:lvlJc w:val="right"/>
      <w:pPr>
        <w:ind w:left="2275" w:hanging="180"/>
      </w:pPr>
    </w:lvl>
    <w:lvl w:ilvl="3" w:tplc="FFFFFFFF" w:tentative="1">
      <w:start w:val="1"/>
      <w:numFmt w:val="decimal"/>
      <w:lvlText w:val="%4."/>
      <w:lvlJc w:val="left"/>
      <w:pPr>
        <w:ind w:left="2995" w:hanging="360"/>
      </w:pPr>
    </w:lvl>
    <w:lvl w:ilvl="4" w:tplc="FFFFFFFF" w:tentative="1">
      <w:start w:val="1"/>
      <w:numFmt w:val="lowerLetter"/>
      <w:lvlText w:val="%5."/>
      <w:lvlJc w:val="left"/>
      <w:pPr>
        <w:ind w:left="3715" w:hanging="360"/>
      </w:pPr>
    </w:lvl>
    <w:lvl w:ilvl="5" w:tplc="FFFFFFFF" w:tentative="1">
      <w:start w:val="1"/>
      <w:numFmt w:val="lowerRoman"/>
      <w:lvlText w:val="%6."/>
      <w:lvlJc w:val="right"/>
      <w:pPr>
        <w:ind w:left="4435" w:hanging="180"/>
      </w:pPr>
    </w:lvl>
    <w:lvl w:ilvl="6" w:tplc="FFFFFFFF" w:tentative="1">
      <w:start w:val="1"/>
      <w:numFmt w:val="decimal"/>
      <w:lvlText w:val="%7."/>
      <w:lvlJc w:val="left"/>
      <w:pPr>
        <w:ind w:left="5155" w:hanging="360"/>
      </w:pPr>
    </w:lvl>
    <w:lvl w:ilvl="7" w:tplc="FFFFFFFF" w:tentative="1">
      <w:start w:val="1"/>
      <w:numFmt w:val="lowerLetter"/>
      <w:lvlText w:val="%8."/>
      <w:lvlJc w:val="left"/>
      <w:pPr>
        <w:ind w:left="5875" w:hanging="360"/>
      </w:pPr>
    </w:lvl>
    <w:lvl w:ilvl="8" w:tplc="FFFFFFFF" w:tentative="1">
      <w:start w:val="1"/>
      <w:numFmt w:val="lowerRoman"/>
      <w:lvlText w:val="%9."/>
      <w:lvlJc w:val="right"/>
      <w:pPr>
        <w:ind w:left="6595" w:hanging="180"/>
      </w:pPr>
    </w:lvl>
  </w:abstractNum>
  <w:abstractNum w:abstractNumId="2" w15:restartNumberingAfterBreak="0">
    <w:nsid w:val="0D617079"/>
    <w:multiLevelType w:val="singleLevel"/>
    <w:tmpl w:val="1D5C9EEC"/>
    <w:lvl w:ilvl="0">
      <w:start w:val="1"/>
      <w:numFmt w:val="decimal"/>
      <w:lvlText w:val="%1."/>
      <w:lvlJc w:val="left"/>
      <w:pPr>
        <w:tabs>
          <w:tab w:val="num" w:pos="360"/>
        </w:tabs>
        <w:ind w:left="360" w:hanging="360"/>
      </w:pPr>
      <w:rPr>
        <w:rFonts w:ascii="Arial" w:hAnsi="Arial" w:cs="Arial" w:hint="default"/>
        <w:b w:val="0"/>
        <w:bCs w:val="0"/>
        <w:i w:val="0"/>
        <w:iCs w:val="0"/>
        <w:sz w:val="20"/>
        <w:szCs w:val="20"/>
      </w:rPr>
    </w:lvl>
  </w:abstractNum>
  <w:abstractNum w:abstractNumId="3" w15:restartNumberingAfterBreak="0">
    <w:nsid w:val="0DE96918"/>
    <w:multiLevelType w:val="hybridMultilevel"/>
    <w:tmpl w:val="ECE6D39E"/>
    <w:lvl w:ilvl="0" w:tplc="FFFFFFFF">
      <w:start w:val="1"/>
      <w:numFmt w:val="decimal"/>
      <w:lvlText w:val="%1."/>
      <w:lvlJc w:val="left"/>
      <w:pPr>
        <w:ind w:left="83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D0CF8"/>
    <w:multiLevelType w:val="hybridMultilevel"/>
    <w:tmpl w:val="6168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56DEC"/>
    <w:multiLevelType w:val="multilevel"/>
    <w:tmpl w:val="6BA8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E7B2A"/>
    <w:multiLevelType w:val="hybridMultilevel"/>
    <w:tmpl w:val="F31E48CA"/>
    <w:lvl w:ilvl="0" w:tplc="FFFFFFFF">
      <w:start w:val="1"/>
      <w:numFmt w:val="decimal"/>
      <w:lvlText w:val="%1."/>
      <w:lvlJc w:val="left"/>
      <w:pPr>
        <w:ind w:left="835" w:hanging="360"/>
      </w:pPr>
    </w:lvl>
    <w:lvl w:ilvl="1" w:tplc="FFFFFFFF">
      <w:start w:val="1"/>
      <w:numFmt w:val="lowerLetter"/>
      <w:lvlText w:val="%2."/>
      <w:lvlJc w:val="left"/>
      <w:pPr>
        <w:ind w:left="1555" w:hanging="360"/>
      </w:pPr>
    </w:lvl>
    <w:lvl w:ilvl="2" w:tplc="FFFFFFFF">
      <w:start w:val="1"/>
      <w:numFmt w:val="lowerRoman"/>
      <w:lvlText w:val="%3."/>
      <w:lvlJc w:val="right"/>
      <w:pPr>
        <w:ind w:left="2275" w:hanging="180"/>
      </w:pPr>
    </w:lvl>
    <w:lvl w:ilvl="3" w:tplc="FFFFFFFF" w:tentative="1">
      <w:start w:val="1"/>
      <w:numFmt w:val="decimal"/>
      <w:lvlText w:val="%4."/>
      <w:lvlJc w:val="left"/>
      <w:pPr>
        <w:ind w:left="2995" w:hanging="360"/>
      </w:pPr>
    </w:lvl>
    <w:lvl w:ilvl="4" w:tplc="FFFFFFFF" w:tentative="1">
      <w:start w:val="1"/>
      <w:numFmt w:val="lowerLetter"/>
      <w:lvlText w:val="%5."/>
      <w:lvlJc w:val="left"/>
      <w:pPr>
        <w:ind w:left="3715" w:hanging="360"/>
      </w:pPr>
    </w:lvl>
    <w:lvl w:ilvl="5" w:tplc="FFFFFFFF" w:tentative="1">
      <w:start w:val="1"/>
      <w:numFmt w:val="lowerRoman"/>
      <w:lvlText w:val="%6."/>
      <w:lvlJc w:val="right"/>
      <w:pPr>
        <w:ind w:left="4435" w:hanging="180"/>
      </w:pPr>
    </w:lvl>
    <w:lvl w:ilvl="6" w:tplc="FFFFFFFF" w:tentative="1">
      <w:start w:val="1"/>
      <w:numFmt w:val="decimal"/>
      <w:lvlText w:val="%7."/>
      <w:lvlJc w:val="left"/>
      <w:pPr>
        <w:ind w:left="5155" w:hanging="360"/>
      </w:pPr>
    </w:lvl>
    <w:lvl w:ilvl="7" w:tplc="FFFFFFFF" w:tentative="1">
      <w:start w:val="1"/>
      <w:numFmt w:val="lowerLetter"/>
      <w:lvlText w:val="%8."/>
      <w:lvlJc w:val="left"/>
      <w:pPr>
        <w:ind w:left="5875" w:hanging="360"/>
      </w:pPr>
    </w:lvl>
    <w:lvl w:ilvl="8" w:tplc="FFFFFFFF" w:tentative="1">
      <w:start w:val="1"/>
      <w:numFmt w:val="lowerRoman"/>
      <w:lvlText w:val="%9."/>
      <w:lvlJc w:val="right"/>
      <w:pPr>
        <w:ind w:left="6595" w:hanging="180"/>
      </w:pPr>
    </w:lvl>
  </w:abstractNum>
  <w:abstractNum w:abstractNumId="7" w15:restartNumberingAfterBreak="0">
    <w:nsid w:val="41773F96"/>
    <w:multiLevelType w:val="hybridMultilevel"/>
    <w:tmpl w:val="3F6C6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2D3971"/>
    <w:multiLevelType w:val="hybridMultilevel"/>
    <w:tmpl w:val="CDAE1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75592F"/>
    <w:multiLevelType w:val="hybridMultilevel"/>
    <w:tmpl w:val="F31E48CA"/>
    <w:lvl w:ilvl="0" w:tplc="0409000F">
      <w:start w:val="1"/>
      <w:numFmt w:val="decimal"/>
      <w:lvlText w:val="%1."/>
      <w:lvlJc w:val="left"/>
      <w:pPr>
        <w:ind w:left="835" w:hanging="360"/>
      </w:pPr>
    </w:lvl>
    <w:lvl w:ilvl="1" w:tplc="04090019">
      <w:start w:val="1"/>
      <w:numFmt w:val="lowerLetter"/>
      <w:lvlText w:val="%2."/>
      <w:lvlJc w:val="left"/>
      <w:pPr>
        <w:ind w:left="1555" w:hanging="360"/>
      </w:pPr>
    </w:lvl>
    <w:lvl w:ilvl="2" w:tplc="0409001B">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0" w15:restartNumberingAfterBreak="0">
    <w:nsid w:val="56042515"/>
    <w:multiLevelType w:val="hybridMultilevel"/>
    <w:tmpl w:val="945C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673E21"/>
    <w:multiLevelType w:val="hybridMultilevel"/>
    <w:tmpl w:val="83864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78271B"/>
    <w:multiLevelType w:val="hybridMultilevel"/>
    <w:tmpl w:val="E96676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D1F88"/>
    <w:multiLevelType w:val="hybridMultilevel"/>
    <w:tmpl w:val="ECE6D39E"/>
    <w:lvl w:ilvl="0" w:tplc="FFFFFFFF">
      <w:start w:val="1"/>
      <w:numFmt w:val="decimal"/>
      <w:lvlText w:val="%1."/>
      <w:lvlJc w:val="left"/>
      <w:pPr>
        <w:ind w:left="835"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70F7B61"/>
    <w:multiLevelType w:val="hybridMultilevel"/>
    <w:tmpl w:val="276E2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BA281A"/>
    <w:multiLevelType w:val="hybridMultilevel"/>
    <w:tmpl w:val="4906E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44FC4"/>
    <w:multiLevelType w:val="hybridMultilevel"/>
    <w:tmpl w:val="8C84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0C4A39"/>
    <w:multiLevelType w:val="hybridMultilevel"/>
    <w:tmpl w:val="760A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3580A"/>
    <w:multiLevelType w:val="hybridMultilevel"/>
    <w:tmpl w:val="7408D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674967"/>
    <w:multiLevelType w:val="hybridMultilevel"/>
    <w:tmpl w:val="7CAC3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FC4700"/>
    <w:multiLevelType w:val="hybridMultilevel"/>
    <w:tmpl w:val="A91AF8EE"/>
    <w:lvl w:ilvl="0" w:tplc="CA62B9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0361143">
    <w:abstractNumId w:val="10"/>
  </w:num>
  <w:num w:numId="2" w16cid:durableId="1848713676">
    <w:abstractNumId w:val="12"/>
  </w:num>
  <w:num w:numId="3" w16cid:durableId="927032521">
    <w:abstractNumId w:val="8"/>
  </w:num>
  <w:num w:numId="4" w16cid:durableId="1706715087">
    <w:abstractNumId w:val="9"/>
  </w:num>
  <w:num w:numId="5" w16cid:durableId="1419212986">
    <w:abstractNumId w:val="6"/>
  </w:num>
  <w:num w:numId="6" w16cid:durableId="1866559986">
    <w:abstractNumId w:val="1"/>
  </w:num>
  <w:num w:numId="7" w16cid:durableId="530803645">
    <w:abstractNumId w:val="3"/>
  </w:num>
  <w:num w:numId="8" w16cid:durableId="1431897175">
    <w:abstractNumId w:val="13"/>
  </w:num>
  <w:num w:numId="9" w16cid:durableId="2001811425">
    <w:abstractNumId w:val="17"/>
  </w:num>
  <w:num w:numId="10" w16cid:durableId="1572690357">
    <w:abstractNumId w:val="7"/>
  </w:num>
  <w:num w:numId="11" w16cid:durableId="916281683">
    <w:abstractNumId w:val="4"/>
  </w:num>
  <w:num w:numId="12" w16cid:durableId="934245776">
    <w:abstractNumId w:val="18"/>
  </w:num>
  <w:num w:numId="13" w16cid:durableId="1577595209">
    <w:abstractNumId w:val="16"/>
  </w:num>
  <w:num w:numId="14" w16cid:durableId="401635051">
    <w:abstractNumId w:val="15"/>
  </w:num>
  <w:num w:numId="15" w16cid:durableId="762604923">
    <w:abstractNumId w:val="14"/>
  </w:num>
  <w:num w:numId="16" w16cid:durableId="505291316">
    <w:abstractNumId w:val="5"/>
  </w:num>
  <w:num w:numId="17" w16cid:durableId="1761483540">
    <w:abstractNumId w:val="19"/>
  </w:num>
  <w:num w:numId="18" w16cid:durableId="2086297482">
    <w:abstractNumId w:val="0"/>
  </w:num>
  <w:num w:numId="19" w16cid:durableId="322664458">
    <w:abstractNumId w:val="11"/>
  </w:num>
  <w:num w:numId="20" w16cid:durableId="457652197">
    <w:abstractNumId w:val="20"/>
  </w:num>
  <w:num w:numId="21" w16cid:durableId="779648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3B"/>
    <w:rsid w:val="00004C76"/>
    <w:rsid w:val="00022339"/>
    <w:rsid w:val="00052267"/>
    <w:rsid w:val="00054EAE"/>
    <w:rsid w:val="000655E2"/>
    <w:rsid w:val="000836B2"/>
    <w:rsid w:val="00093AA0"/>
    <w:rsid w:val="000D539E"/>
    <w:rsid w:val="000E4668"/>
    <w:rsid w:val="000E5A2E"/>
    <w:rsid w:val="000F5316"/>
    <w:rsid w:val="000F7A61"/>
    <w:rsid w:val="00104005"/>
    <w:rsid w:val="001345D0"/>
    <w:rsid w:val="00146E52"/>
    <w:rsid w:val="00151590"/>
    <w:rsid w:val="00174DAF"/>
    <w:rsid w:val="001806B7"/>
    <w:rsid w:val="001A3BFD"/>
    <w:rsid w:val="001B55DA"/>
    <w:rsid w:val="001C232B"/>
    <w:rsid w:val="001D5BF1"/>
    <w:rsid w:val="002010EF"/>
    <w:rsid w:val="00215C9E"/>
    <w:rsid w:val="0022432C"/>
    <w:rsid w:val="00226D1F"/>
    <w:rsid w:val="002342E3"/>
    <w:rsid w:val="00250E35"/>
    <w:rsid w:val="002717EC"/>
    <w:rsid w:val="0027452F"/>
    <w:rsid w:val="0027581B"/>
    <w:rsid w:val="00293780"/>
    <w:rsid w:val="002B22D4"/>
    <w:rsid w:val="002B5BE9"/>
    <w:rsid w:val="002E086A"/>
    <w:rsid w:val="003066C1"/>
    <w:rsid w:val="00332FDC"/>
    <w:rsid w:val="00342671"/>
    <w:rsid w:val="003B07B1"/>
    <w:rsid w:val="003C1802"/>
    <w:rsid w:val="003D1828"/>
    <w:rsid w:val="003E5F2F"/>
    <w:rsid w:val="00470B67"/>
    <w:rsid w:val="00484C04"/>
    <w:rsid w:val="004E50DB"/>
    <w:rsid w:val="004E55D2"/>
    <w:rsid w:val="005041E5"/>
    <w:rsid w:val="00510832"/>
    <w:rsid w:val="0053051A"/>
    <w:rsid w:val="005331F6"/>
    <w:rsid w:val="00541DED"/>
    <w:rsid w:val="00546F76"/>
    <w:rsid w:val="00561605"/>
    <w:rsid w:val="0056231F"/>
    <w:rsid w:val="0057339A"/>
    <w:rsid w:val="00580A47"/>
    <w:rsid w:val="005B2B89"/>
    <w:rsid w:val="005C4F60"/>
    <w:rsid w:val="00610F2F"/>
    <w:rsid w:val="006267AE"/>
    <w:rsid w:val="00631F28"/>
    <w:rsid w:val="00652EAD"/>
    <w:rsid w:val="00681357"/>
    <w:rsid w:val="006B1BD7"/>
    <w:rsid w:val="006B34A6"/>
    <w:rsid w:val="006C67B6"/>
    <w:rsid w:val="006D53B4"/>
    <w:rsid w:val="006F3706"/>
    <w:rsid w:val="007147E8"/>
    <w:rsid w:val="00755E3E"/>
    <w:rsid w:val="007667B5"/>
    <w:rsid w:val="00771B45"/>
    <w:rsid w:val="007734DD"/>
    <w:rsid w:val="00774BD7"/>
    <w:rsid w:val="00792085"/>
    <w:rsid w:val="007B6741"/>
    <w:rsid w:val="00807653"/>
    <w:rsid w:val="00811808"/>
    <w:rsid w:val="00817415"/>
    <w:rsid w:val="00831681"/>
    <w:rsid w:val="008516A3"/>
    <w:rsid w:val="0087090E"/>
    <w:rsid w:val="008B1CFC"/>
    <w:rsid w:val="008D596A"/>
    <w:rsid w:val="00906A69"/>
    <w:rsid w:val="00916BA9"/>
    <w:rsid w:val="00941221"/>
    <w:rsid w:val="00951824"/>
    <w:rsid w:val="0096243E"/>
    <w:rsid w:val="009718A5"/>
    <w:rsid w:val="00973562"/>
    <w:rsid w:val="00993A7E"/>
    <w:rsid w:val="009B1410"/>
    <w:rsid w:val="009B22EE"/>
    <w:rsid w:val="009C3E71"/>
    <w:rsid w:val="009E0682"/>
    <w:rsid w:val="009E19B7"/>
    <w:rsid w:val="009E7113"/>
    <w:rsid w:val="00A3273B"/>
    <w:rsid w:val="00A37894"/>
    <w:rsid w:val="00A61A00"/>
    <w:rsid w:val="00A72229"/>
    <w:rsid w:val="00A77908"/>
    <w:rsid w:val="00AA1678"/>
    <w:rsid w:val="00AB3247"/>
    <w:rsid w:val="00AB3AC3"/>
    <w:rsid w:val="00AC1697"/>
    <w:rsid w:val="00B0333C"/>
    <w:rsid w:val="00B10A25"/>
    <w:rsid w:val="00B10B25"/>
    <w:rsid w:val="00B53362"/>
    <w:rsid w:val="00B60D6E"/>
    <w:rsid w:val="00B67BF3"/>
    <w:rsid w:val="00B84A42"/>
    <w:rsid w:val="00C02DDD"/>
    <w:rsid w:val="00C12550"/>
    <w:rsid w:val="00C1401D"/>
    <w:rsid w:val="00C27DCA"/>
    <w:rsid w:val="00C41F07"/>
    <w:rsid w:val="00C61EBC"/>
    <w:rsid w:val="00C816DE"/>
    <w:rsid w:val="00C97CE2"/>
    <w:rsid w:val="00CC46E3"/>
    <w:rsid w:val="00CF2A9E"/>
    <w:rsid w:val="00CF41ED"/>
    <w:rsid w:val="00D2152E"/>
    <w:rsid w:val="00D2524A"/>
    <w:rsid w:val="00D572EE"/>
    <w:rsid w:val="00D604FA"/>
    <w:rsid w:val="00D84D03"/>
    <w:rsid w:val="00DB4751"/>
    <w:rsid w:val="00DE09C2"/>
    <w:rsid w:val="00E85D30"/>
    <w:rsid w:val="00EB290C"/>
    <w:rsid w:val="00EC4DE1"/>
    <w:rsid w:val="00F03EBF"/>
    <w:rsid w:val="00F17E98"/>
    <w:rsid w:val="00F307D1"/>
    <w:rsid w:val="00F37297"/>
    <w:rsid w:val="00F4234A"/>
    <w:rsid w:val="00F45FA4"/>
    <w:rsid w:val="00F50AA3"/>
    <w:rsid w:val="00FC52C2"/>
    <w:rsid w:val="00FE3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136CC"/>
  <w15:chartTrackingRefBased/>
  <w15:docId w15:val="{FBC72BEE-6E87-4ECA-8366-98419038D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73B"/>
    <w:rPr>
      <w:rFonts w:eastAsiaTheme="majorEastAsia" w:cstheme="majorBidi"/>
      <w:color w:val="272727" w:themeColor="text1" w:themeTint="D8"/>
    </w:rPr>
  </w:style>
  <w:style w:type="paragraph" w:styleId="Title">
    <w:name w:val="Title"/>
    <w:basedOn w:val="Normal"/>
    <w:next w:val="Normal"/>
    <w:link w:val="TitleChar"/>
    <w:uiPriority w:val="10"/>
    <w:qFormat/>
    <w:rsid w:val="00A32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73B"/>
    <w:pPr>
      <w:spacing w:before="160"/>
      <w:jc w:val="center"/>
    </w:pPr>
    <w:rPr>
      <w:i/>
      <w:iCs/>
      <w:color w:val="404040" w:themeColor="text1" w:themeTint="BF"/>
    </w:rPr>
  </w:style>
  <w:style w:type="character" w:customStyle="1" w:styleId="QuoteChar">
    <w:name w:val="Quote Char"/>
    <w:basedOn w:val="DefaultParagraphFont"/>
    <w:link w:val="Quote"/>
    <w:uiPriority w:val="29"/>
    <w:rsid w:val="00A3273B"/>
    <w:rPr>
      <w:i/>
      <w:iCs/>
      <w:color w:val="404040" w:themeColor="text1" w:themeTint="BF"/>
    </w:rPr>
  </w:style>
  <w:style w:type="paragraph" w:styleId="ListParagraph">
    <w:name w:val="List Paragraph"/>
    <w:basedOn w:val="Normal"/>
    <w:uiPriority w:val="34"/>
    <w:qFormat/>
    <w:rsid w:val="00A3273B"/>
    <w:pPr>
      <w:ind w:left="720"/>
      <w:contextualSpacing/>
    </w:pPr>
  </w:style>
  <w:style w:type="character" w:styleId="IntenseEmphasis">
    <w:name w:val="Intense Emphasis"/>
    <w:basedOn w:val="DefaultParagraphFont"/>
    <w:uiPriority w:val="21"/>
    <w:qFormat/>
    <w:rsid w:val="00A3273B"/>
    <w:rPr>
      <w:i/>
      <w:iCs/>
      <w:color w:val="0F4761" w:themeColor="accent1" w:themeShade="BF"/>
    </w:rPr>
  </w:style>
  <w:style w:type="paragraph" w:styleId="IntenseQuote">
    <w:name w:val="Intense Quote"/>
    <w:basedOn w:val="Normal"/>
    <w:next w:val="Normal"/>
    <w:link w:val="IntenseQuoteChar"/>
    <w:uiPriority w:val="30"/>
    <w:qFormat/>
    <w:rsid w:val="00A32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73B"/>
    <w:rPr>
      <w:i/>
      <w:iCs/>
      <w:color w:val="0F4761" w:themeColor="accent1" w:themeShade="BF"/>
    </w:rPr>
  </w:style>
  <w:style w:type="character" w:styleId="IntenseReference">
    <w:name w:val="Intense Reference"/>
    <w:basedOn w:val="DefaultParagraphFont"/>
    <w:uiPriority w:val="32"/>
    <w:qFormat/>
    <w:rsid w:val="00A3273B"/>
    <w:rPr>
      <w:b/>
      <w:bCs/>
      <w:smallCaps/>
      <w:color w:val="0F4761" w:themeColor="accent1" w:themeShade="BF"/>
      <w:spacing w:val="5"/>
    </w:rPr>
  </w:style>
  <w:style w:type="paragraph" w:styleId="NormalWeb">
    <w:name w:val="Normal (Web)"/>
    <w:basedOn w:val="Normal"/>
    <w:uiPriority w:val="99"/>
    <w:semiHidden/>
    <w:unhideWhenUsed/>
    <w:rsid w:val="006267A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811808"/>
    <w:rPr>
      <w:color w:val="467886" w:themeColor="hyperlink"/>
      <w:u w:val="single"/>
    </w:rPr>
  </w:style>
  <w:style w:type="character" w:styleId="UnresolvedMention">
    <w:name w:val="Unresolved Mention"/>
    <w:basedOn w:val="DefaultParagraphFont"/>
    <w:uiPriority w:val="99"/>
    <w:semiHidden/>
    <w:unhideWhenUsed/>
    <w:rsid w:val="00811808"/>
    <w:rPr>
      <w:color w:val="605E5C"/>
      <w:shd w:val="clear" w:color="auto" w:fill="E1DFDD"/>
    </w:rPr>
  </w:style>
  <w:style w:type="table" w:styleId="TableGrid">
    <w:name w:val="Table Grid"/>
    <w:basedOn w:val="TableNormal"/>
    <w:uiPriority w:val="39"/>
    <w:rsid w:val="00250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3362"/>
    <w:rPr>
      <w:sz w:val="16"/>
      <w:szCs w:val="16"/>
    </w:rPr>
  </w:style>
  <w:style w:type="paragraph" w:styleId="CommentText">
    <w:name w:val="annotation text"/>
    <w:basedOn w:val="Normal"/>
    <w:link w:val="CommentTextChar"/>
    <w:uiPriority w:val="99"/>
    <w:unhideWhenUsed/>
    <w:rsid w:val="00B53362"/>
    <w:pPr>
      <w:spacing w:line="240" w:lineRule="auto"/>
    </w:pPr>
    <w:rPr>
      <w:sz w:val="20"/>
      <w:szCs w:val="20"/>
    </w:rPr>
  </w:style>
  <w:style w:type="character" w:customStyle="1" w:styleId="CommentTextChar">
    <w:name w:val="Comment Text Char"/>
    <w:basedOn w:val="DefaultParagraphFont"/>
    <w:link w:val="CommentText"/>
    <w:uiPriority w:val="99"/>
    <w:rsid w:val="00B53362"/>
    <w:rPr>
      <w:sz w:val="20"/>
      <w:szCs w:val="20"/>
    </w:rPr>
  </w:style>
  <w:style w:type="paragraph" w:styleId="CommentSubject">
    <w:name w:val="annotation subject"/>
    <w:basedOn w:val="CommentText"/>
    <w:next w:val="CommentText"/>
    <w:link w:val="CommentSubjectChar"/>
    <w:uiPriority w:val="99"/>
    <w:semiHidden/>
    <w:unhideWhenUsed/>
    <w:rsid w:val="00B53362"/>
    <w:rPr>
      <w:b/>
      <w:bCs/>
    </w:rPr>
  </w:style>
  <w:style w:type="character" w:customStyle="1" w:styleId="CommentSubjectChar">
    <w:name w:val="Comment Subject Char"/>
    <w:basedOn w:val="CommentTextChar"/>
    <w:link w:val="CommentSubject"/>
    <w:uiPriority w:val="99"/>
    <w:semiHidden/>
    <w:rsid w:val="00B53362"/>
    <w:rPr>
      <w:b/>
      <w:bCs/>
      <w:sz w:val="20"/>
      <w:szCs w:val="20"/>
    </w:rPr>
  </w:style>
  <w:style w:type="paragraph" w:styleId="Revision">
    <w:name w:val="Revision"/>
    <w:hidden/>
    <w:uiPriority w:val="99"/>
    <w:semiHidden/>
    <w:rsid w:val="00916BA9"/>
    <w:pPr>
      <w:spacing w:after="0" w:line="240" w:lineRule="auto"/>
    </w:pPr>
  </w:style>
  <w:style w:type="paragraph" w:styleId="Header">
    <w:name w:val="header"/>
    <w:basedOn w:val="Normal"/>
    <w:link w:val="HeaderChar"/>
    <w:uiPriority w:val="99"/>
    <w:unhideWhenUsed/>
    <w:rsid w:val="000F7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A61"/>
  </w:style>
  <w:style w:type="paragraph" w:styleId="Footer">
    <w:name w:val="footer"/>
    <w:basedOn w:val="Normal"/>
    <w:link w:val="FooterChar"/>
    <w:uiPriority w:val="99"/>
    <w:unhideWhenUsed/>
    <w:rsid w:val="000F7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5171">
      <w:bodyDiv w:val="1"/>
      <w:marLeft w:val="0"/>
      <w:marRight w:val="0"/>
      <w:marTop w:val="0"/>
      <w:marBottom w:val="0"/>
      <w:divBdr>
        <w:top w:val="none" w:sz="0" w:space="0" w:color="auto"/>
        <w:left w:val="none" w:sz="0" w:space="0" w:color="auto"/>
        <w:bottom w:val="none" w:sz="0" w:space="0" w:color="auto"/>
        <w:right w:val="none" w:sz="0" w:space="0" w:color="auto"/>
      </w:divBdr>
    </w:div>
    <w:div w:id="461536586">
      <w:bodyDiv w:val="1"/>
      <w:marLeft w:val="0"/>
      <w:marRight w:val="0"/>
      <w:marTop w:val="0"/>
      <w:marBottom w:val="0"/>
      <w:divBdr>
        <w:top w:val="none" w:sz="0" w:space="0" w:color="auto"/>
        <w:left w:val="none" w:sz="0" w:space="0" w:color="auto"/>
        <w:bottom w:val="none" w:sz="0" w:space="0" w:color="auto"/>
        <w:right w:val="none" w:sz="0" w:space="0" w:color="auto"/>
      </w:divBdr>
      <w:divsChild>
        <w:div w:id="981229675">
          <w:marLeft w:val="0"/>
          <w:marRight w:val="0"/>
          <w:marTop w:val="0"/>
          <w:marBottom w:val="0"/>
          <w:divBdr>
            <w:top w:val="none" w:sz="0" w:space="0" w:color="auto"/>
            <w:left w:val="none" w:sz="0" w:space="0" w:color="auto"/>
            <w:bottom w:val="none" w:sz="0" w:space="0" w:color="auto"/>
            <w:right w:val="none" w:sz="0" w:space="0" w:color="auto"/>
          </w:divBdr>
          <w:divsChild>
            <w:div w:id="135681138">
              <w:marLeft w:val="0"/>
              <w:marRight w:val="0"/>
              <w:marTop w:val="0"/>
              <w:marBottom w:val="0"/>
              <w:divBdr>
                <w:top w:val="none" w:sz="0" w:space="0" w:color="auto"/>
                <w:left w:val="none" w:sz="0" w:space="0" w:color="auto"/>
                <w:bottom w:val="none" w:sz="0" w:space="0" w:color="auto"/>
                <w:right w:val="none" w:sz="0" w:space="0" w:color="auto"/>
              </w:divBdr>
              <w:divsChild>
                <w:div w:id="1710908390">
                  <w:marLeft w:val="0"/>
                  <w:marRight w:val="0"/>
                  <w:marTop w:val="0"/>
                  <w:marBottom w:val="0"/>
                  <w:divBdr>
                    <w:top w:val="none" w:sz="0" w:space="0" w:color="auto"/>
                    <w:left w:val="none" w:sz="0" w:space="0" w:color="auto"/>
                    <w:bottom w:val="none" w:sz="0" w:space="0" w:color="auto"/>
                    <w:right w:val="none" w:sz="0" w:space="0" w:color="auto"/>
                  </w:divBdr>
                  <w:divsChild>
                    <w:div w:id="59417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286931">
      <w:bodyDiv w:val="1"/>
      <w:marLeft w:val="0"/>
      <w:marRight w:val="0"/>
      <w:marTop w:val="0"/>
      <w:marBottom w:val="0"/>
      <w:divBdr>
        <w:top w:val="none" w:sz="0" w:space="0" w:color="auto"/>
        <w:left w:val="none" w:sz="0" w:space="0" w:color="auto"/>
        <w:bottom w:val="none" w:sz="0" w:space="0" w:color="auto"/>
        <w:right w:val="none" w:sz="0" w:space="0" w:color="auto"/>
      </w:divBdr>
    </w:div>
    <w:div w:id="1722634476">
      <w:bodyDiv w:val="1"/>
      <w:marLeft w:val="0"/>
      <w:marRight w:val="0"/>
      <w:marTop w:val="0"/>
      <w:marBottom w:val="0"/>
      <w:divBdr>
        <w:top w:val="none" w:sz="0" w:space="0" w:color="auto"/>
        <w:left w:val="none" w:sz="0" w:space="0" w:color="auto"/>
        <w:bottom w:val="none" w:sz="0" w:space="0" w:color="auto"/>
        <w:right w:val="none" w:sz="0" w:space="0" w:color="auto"/>
      </w:divBdr>
    </w:div>
    <w:div w:id="174522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49/subtitle-A/part-26?toc=1" TargetMode="External"/><Relationship Id="rId13" Type="http://schemas.openxmlformats.org/officeDocument/2006/relationships/hyperlink" Target="https://www.ecfr.gov/current/title-2/section-200.332" TargetMode="External"/><Relationship Id="rId18" Type="http://schemas.openxmlformats.org/officeDocument/2006/relationships/hyperlink" Target="https://www.ecfr.gov/current/title-49/part-2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cfr.gov/current/title-49/subtitle-A/part-26/subpart-E/section-26.81" TargetMode="External"/><Relationship Id="rId7" Type="http://schemas.openxmlformats.org/officeDocument/2006/relationships/image" Target="media/image1.png"/><Relationship Id="rId12" Type="http://schemas.openxmlformats.org/officeDocument/2006/relationships/hyperlink" Target="https://www.ecfr.gov/current/title-49/part-26/section-26.11" TargetMode="External"/><Relationship Id="rId17" Type="http://schemas.openxmlformats.org/officeDocument/2006/relationships/hyperlink" Target="https://www.ecfr.gov/current/title-49/section-26.5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t.alaska.gov/cvlrts/pdfs/FTA-Commercially-Useful-Function-CUF-Form.pdf" TargetMode="External"/><Relationship Id="rId20" Type="http://schemas.openxmlformats.org/officeDocument/2006/relationships/hyperlink" Target="https://www.ecfr.gov/current/title-49/part-26/section-26.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urrent/title-49/part-26/section-26.11"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cfr.gov/current/title-49/section-26.29" TargetMode="External"/><Relationship Id="rId23" Type="http://schemas.openxmlformats.org/officeDocument/2006/relationships/hyperlink" Target="https://www.ecfr.gov/current/title-49/section-26.25" TargetMode="External"/><Relationship Id="rId10" Type="http://schemas.openxmlformats.org/officeDocument/2006/relationships/hyperlink" Target="https://dot.alaska.gov/cvlrts/subrecipient.shtml" TargetMode="External"/><Relationship Id="rId19" Type="http://schemas.openxmlformats.org/officeDocument/2006/relationships/hyperlink" Target="https://dot.alaska.gov/cvlrts/docs/FTA-Subrecipient-Instructions-for-Reporting-TVMs-012724.pdf" TargetMode="External"/><Relationship Id="rId4" Type="http://schemas.openxmlformats.org/officeDocument/2006/relationships/webSettings" Target="webSettings.xml"/><Relationship Id="rId9" Type="http://schemas.openxmlformats.org/officeDocument/2006/relationships/hyperlink" Target="http://www.dot.state.ak.us/cvlrts/directory.shtml" TargetMode="External"/><Relationship Id="rId14" Type="http://schemas.openxmlformats.org/officeDocument/2006/relationships/hyperlink" Target="https://www.ecfr.gov/current/title-49/section-26.37" TargetMode="External"/><Relationship Id="rId22" Type="http://schemas.openxmlformats.org/officeDocument/2006/relationships/hyperlink" Target="https://dot.alaska.gov/cvlrts/forms/Alaska-DOTPF-CRO-DBE-Complaint-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2030</Words>
  <Characters>12023</Characters>
  <Application>Microsoft Office Word</Application>
  <DocSecurity>0</DocSecurity>
  <Lines>308</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Zhenia C (DOT)</dc:creator>
  <cp:keywords/>
  <dc:description/>
  <cp:lastModifiedBy>Peterson, Zhenia C (DOT)</cp:lastModifiedBy>
  <cp:revision>14</cp:revision>
  <dcterms:created xsi:type="dcterms:W3CDTF">2026-01-23T19:05:00Z</dcterms:created>
  <dcterms:modified xsi:type="dcterms:W3CDTF">2026-01-23T20:23:00Z</dcterms:modified>
</cp:coreProperties>
</file>