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D3E2C" w14:textId="29E07DAF" w:rsidR="00E02AE8" w:rsidRPr="00DE6916" w:rsidRDefault="00216E0C" w:rsidP="00216E0C">
      <w:pPr>
        <w:pStyle w:val="Heading2"/>
        <w:spacing w:before="0" w:after="0"/>
        <w:rPr>
          <w:rFonts w:ascii="Arial" w:hAnsi="Arial" w:cs="Arial"/>
          <w:sz w:val="24"/>
        </w:rPr>
      </w:pPr>
      <w:bookmarkStart w:id="0" w:name="_Ref301943116"/>
      <w:bookmarkStart w:id="1" w:name="_Toc306359479"/>
      <w:bookmarkStart w:id="2" w:name="_Toc533170080"/>
      <w:r w:rsidRPr="00DE6916">
        <w:rPr>
          <w:rFonts w:ascii="Arial" w:hAnsi="Arial" w:cs="Arial"/>
          <w:sz w:val="24"/>
        </w:rPr>
        <w:t>ITEM P-209 CRUSHED AGGREGATE BASE COURSE</w:t>
      </w:r>
      <w:bookmarkEnd w:id="0"/>
      <w:bookmarkEnd w:id="1"/>
      <w:bookmarkEnd w:id="2"/>
    </w:p>
    <w:p w14:paraId="445B47B6" w14:textId="77777777" w:rsidR="00E02AE8" w:rsidRPr="00DE6916" w:rsidRDefault="00E02AE8" w:rsidP="004B3F1A">
      <w:pPr>
        <w:pStyle w:val="CenteredboldKWN"/>
        <w:spacing w:before="120"/>
        <w:rPr>
          <w:rFonts w:ascii="Arial" w:hAnsi="Arial" w:cs="Arial"/>
          <w:sz w:val="20"/>
        </w:rPr>
      </w:pPr>
      <w:r w:rsidRPr="00DE6916">
        <w:rPr>
          <w:rFonts w:ascii="Arial" w:hAnsi="Arial" w:cs="Arial"/>
          <w:sz w:val="20"/>
        </w:rPr>
        <w:t>DESCRIPTION</w:t>
      </w:r>
    </w:p>
    <w:p w14:paraId="7CDAD825" w14:textId="1BA37390" w:rsidR="00E02AE8" w:rsidRPr="00DE6916" w:rsidRDefault="00E02AE8" w:rsidP="00DE6916">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jc w:val="both"/>
        <w:rPr>
          <w:rFonts w:ascii="Arial" w:hAnsi="Arial" w:cs="Arial"/>
          <w:sz w:val="20"/>
        </w:rPr>
      </w:pPr>
      <w:r w:rsidRPr="00DE6916">
        <w:rPr>
          <w:rFonts w:ascii="Arial" w:hAnsi="Arial" w:cs="Arial"/>
          <w:b/>
          <w:sz w:val="20"/>
        </w:rPr>
        <w:t>209-1.1</w:t>
      </w:r>
      <w:r w:rsidRPr="00DE6916">
        <w:rPr>
          <w:rFonts w:ascii="Arial" w:hAnsi="Arial" w:cs="Arial"/>
          <w:sz w:val="20"/>
        </w:rPr>
        <w:t xml:space="preserve"> This item consists of a base course composed of crushed aggregate constructed on a prepared course in accordance with these </w:t>
      </w:r>
      <w:r w:rsidR="00AA08A3">
        <w:rPr>
          <w:rFonts w:ascii="Arial" w:hAnsi="Arial" w:cs="Arial"/>
          <w:sz w:val="20"/>
        </w:rPr>
        <w:t>S</w:t>
      </w:r>
      <w:bookmarkStart w:id="3" w:name="_GoBack"/>
      <w:r w:rsidRPr="00DE6916">
        <w:rPr>
          <w:rFonts w:ascii="Arial" w:hAnsi="Arial" w:cs="Arial"/>
          <w:sz w:val="20"/>
        </w:rPr>
        <w:t>pecification</w:t>
      </w:r>
      <w:bookmarkEnd w:id="3"/>
      <w:r w:rsidRPr="00DE6916">
        <w:rPr>
          <w:rFonts w:ascii="Arial" w:hAnsi="Arial" w:cs="Arial"/>
          <w:sz w:val="20"/>
        </w:rPr>
        <w:t xml:space="preserve">s and to the dimensions and typical cross-sections shown on the </w:t>
      </w:r>
      <w:r w:rsidR="00AA08A3">
        <w:rPr>
          <w:rFonts w:ascii="Arial" w:hAnsi="Arial" w:cs="Arial"/>
          <w:sz w:val="20"/>
        </w:rPr>
        <w:t>P</w:t>
      </w:r>
      <w:r w:rsidRPr="00DE6916">
        <w:rPr>
          <w:rFonts w:ascii="Arial" w:hAnsi="Arial" w:cs="Arial"/>
          <w:sz w:val="20"/>
        </w:rPr>
        <w:t>lans.</w:t>
      </w:r>
    </w:p>
    <w:p w14:paraId="72A30B22" w14:textId="77777777" w:rsidR="00E02AE8" w:rsidRPr="00DE6916" w:rsidRDefault="00E02AE8" w:rsidP="004B3F1A">
      <w:pPr>
        <w:pStyle w:val="CenteredboldKWN"/>
        <w:spacing w:before="120"/>
        <w:rPr>
          <w:rFonts w:ascii="Arial" w:hAnsi="Arial" w:cs="Arial"/>
          <w:sz w:val="20"/>
        </w:rPr>
      </w:pPr>
      <w:r w:rsidRPr="00DE6916">
        <w:rPr>
          <w:rFonts w:ascii="Arial" w:hAnsi="Arial" w:cs="Arial"/>
          <w:sz w:val="20"/>
        </w:rPr>
        <w:t>MATERIALS</w:t>
      </w:r>
    </w:p>
    <w:p w14:paraId="73EF15C1" w14:textId="0F4F33F1" w:rsidR="00E02AE8" w:rsidRPr="00DE6916" w:rsidRDefault="00E02AE8" w:rsidP="00DE6916">
      <w:pPr>
        <w:jc w:val="both"/>
        <w:rPr>
          <w:rFonts w:ascii="Arial" w:hAnsi="Arial" w:cs="Arial"/>
          <w:sz w:val="20"/>
        </w:rPr>
      </w:pPr>
      <w:r w:rsidRPr="00DE6916">
        <w:rPr>
          <w:rFonts w:ascii="Arial" w:hAnsi="Arial" w:cs="Arial"/>
          <w:b/>
          <w:sz w:val="20"/>
        </w:rPr>
        <w:t>209-2.1</w:t>
      </w:r>
      <w:r w:rsidR="007E5DA1" w:rsidRPr="00DE6916">
        <w:rPr>
          <w:rFonts w:ascii="Arial" w:hAnsi="Arial" w:cs="Arial"/>
          <w:b/>
          <w:sz w:val="20"/>
        </w:rPr>
        <w:t xml:space="preserve"> CRUSHED AGGREGATE BASE. </w:t>
      </w:r>
      <w:r w:rsidRPr="00DE6916">
        <w:rPr>
          <w:rFonts w:ascii="Arial" w:hAnsi="Arial" w:cs="Arial"/>
          <w:sz w:val="20"/>
        </w:rPr>
        <w:t>Crushed aggregate shall consist of clean, sound, durable particles of crushed stone</w:t>
      </w:r>
      <w:r w:rsidR="00A56513">
        <w:rPr>
          <w:rFonts w:ascii="Arial" w:hAnsi="Arial" w:cs="Arial"/>
          <w:sz w:val="20"/>
        </w:rPr>
        <w:t xml:space="preserve"> or</w:t>
      </w:r>
      <w:r w:rsidR="00A56513" w:rsidRPr="00DE6916">
        <w:rPr>
          <w:rFonts w:ascii="Arial" w:hAnsi="Arial" w:cs="Arial"/>
          <w:sz w:val="20"/>
        </w:rPr>
        <w:t xml:space="preserve"> </w:t>
      </w:r>
      <w:r w:rsidRPr="00DE6916">
        <w:rPr>
          <w:rFonts w:ascii="Arial" w:hAnsi="Arial" w:cs="Arial"/>
          <w:sz w:val="20"/>
        </w:rPr>
        <w:t xml:space="preserve">crushed gravel and shall be free from </w:t>
      </w:r>
      <w:r w:rsidR="00A56513">
        <w:rPr>
          <w:rFonts w:ascii="Arial" w:hAnsi="Arial" w:cs="Arial"/>
          <w:sz w:val="20"/>
        </w:rPr>
        <w:t xml:space="preserve">excess </w:t>
      </w:r>
      <w:r w:rsidRPr="00DE6916">
        <w:rPr>
          <w:rFonts w:ascii="Arial" w:hAnsi="Arial" w:cs="Arial"/>
          <w:sz w:val="20"/>
        </w:rPr>
        <w:t xml:space="preserve">coatings of clay, silt, organic material, clay lumps or balls or other deleterious materials. The method used to produce the crushed gravel shall result in the fractured particles in the finished product as consistent and uniform as practicable.  Fine aggregate passing the No. 4 sieve shall consist of fines from the coarse aggregate crushing operation. </w:t>
      </w:r>
      <w:r w:rsidR="008475CF" w:rsidRPr="008475CF">
        <w:rPr>
          <w:rFonts w:ascii="Arial" w:hAnsi="Arial" w:cs="Arial"/>
          <w:sz w:val="20"/>
        </w:rPr>
        <w:t>If necessary, fine aggregate may be added to produce the correct gradation.</w:t>
      </w:r>
      <w:r w:rsidR="008475CF">
        <w:rPr>
          <w:rFonts w:ascii="Arial" w:hAnsi="Arial" w:cs="Arial"/>
          <w:sz w:val="20"/>
        </w:rPr>
        <w:t xml:space="preserve">  </w:t>
      </w:r>
      <w:r w:rsidRPr="00DE6916">
        <w:rPr>
          <w:rFonts w:ascii="Arial" w:hAnsi="Arial" w:cs="Arial"/>
          <w:sz w:val="20"/>
        </w:rPr>
        <w:t>The fine aggregate shall be produced by crushing stone</w:t>
      </w:r>
      <w:r w:rsidR="004650E0" w:rsidRPr="00DE6916">
        <w:rPr>
          <w:rFonts w:ascii="Arial" w:hAnsi="Arial" w:cs="Arial"/>
          <w:sz w:val="20"/>
        </w:rPr>
        <w:t xml:space="preserve"> and</w:t>
      </w:r>
      <w:r w:rsidRPr="00DE6916">
        <w:rPr>
          <w:rFonts w:ascii="Arial" w:hAnsi="Arial" w:cs="Arial"/>
          <w:sz w:val="20"/>
        </w:rPr>
        <w:t xml:space="preserve"> gravel that meet the coarse aggregate requirements for wear and soundness. </w:t>
      </w:r>
      <w:r w:rsidR="008475CF">
        <w:rPr>
          <w:rFonts w:ascii="Arial" w:hAnsi="Arial" w:cs="Arial"/>
          <w:sz w:val="20"/>
        </w:rPr>
        <w:t xml:space="preserve"> </w:t>
      </w:r>
      <w:r w:rsidRPr="00DE6916">
        <w:rPr>
          <w:rFonts w:ascii="Arial" w:hAnsi="Arial" w:cs="Arial"/>
          <w:sz w:val="20"/>
        </w:rPr>
        <w:t xml:space="preserve">Aggregate base material requirements are listed in </w:t>
      </w:r>
      <w:r w:rsidR="007E5DA1">
        <w:rPr>
          <w:rFonts w:ascii="Arial" w:hAnsi="Arial" w:cs="Arial"/>
          <w:sz w:val="20"/>
        </w:rPr>
        <w:t>Table 209-1</w:t>
      </w:r>
      <w:r w:rsidRPr="00DE6916">
        <w:rPr>
          <w:rFonts w:ascii="Arial" w:hAnsi="Arial" w:cs="Arial"/>
          <w:sz w:val="20"/>
        </w:rPr>
        <w:t>.</w:t>
      </w:r>
    </w:p>
    <w:p w14:paraId="36227770" w14:textId="0C0FD9E9" w:rsidR="00E02AE8" w:rsidRPr="00DE6916" w:rsidRDefault="007E5DA1" w:rsidP="00FE56B0">
      <w:pPr>
        <w:pStyle w:val="TableHeadKWN"/>
        <w:spacing w:before="120"/>
        <w:rPr>
          <w:rFonts w:ascii="Arial" w:hAnsi="Arial" w:cs="Arial"/>
          <w:sz w:val="20"/>
        </w:rPr>
      </w:pPr>
      <w:r>
        <w:rPr>
          <w:rFonts w:ascii="Arial" w:hAnsi="Arial" w:cs="Arial"/>
          <w:sz w:val="20"/>
        </w:rPr>
        <w:t xml:space="preserve">TABLE 209-1, </w:t>
      </w:r>
      <w:r w:rsidRPr="00DE6916">
        <w:rPr>
          <w:rFonts w:ascii="Arial" w:hAnsi="Arial" w:cs="Arial"/>
          <w:sz w:val="20"/>
        </w:rPr>
        <w:t>CRUSHED AGGREGATE BASE MATERIAL REQUIREMENTS</w:t>
      </w:r>
    </w:p>
    <w:tbl>
      <w:tblPr>
        <w:tblStyle w:val="TableGrid2"/>
        <w:tblW w:w="0" w:type="auto"/>
        <w:tblLook w:val="04A0" w:firstRow="1" w:lastRow="0" w:firstColumn="1" w:lastColumn="0" w:noHBand="0" w:noVBand="1"/>
      </w:tblPr>
      <w:tblGrid>
        <w:gridCol w:w="2711"/>
        <w:gridCol w:w="4651"/>
        <w:gridCol w:w="1988"/>
      </w:tblGrid>
      <w:tr w:rsidR="00E02AE8" w:rsidRPr="00DE6916" w14:paraId="17DBED49" w14:textId="77777777" w:rsidTr="00517FD6">
        <w:trPr>
          <w:trHeight w:val="20"/>
          <w:tblHeader/>
        </w:trPr>
        <w:tc>
          <w:tcPr>
            <w:tcW w:w="2711" w:type="dxa"/>
          </w:tcPr>
          <w:p w14:paraId="634CD3EF" w14:textId="77777777" w:rsidR="00E02AE8" w:rsidRPr="00DE6916" w:rsidRDefault="00E02AE8" w:rsidP="00A050F3">
            <w:pPr>
              <w:pStyle w:val="TableHead"/>
              <w:keepNext/>
              <w:rPr>
                <w:rFonts w:ascii="Arial" w:hAnsi="Arial" w:cs="Arial"/>
                <w:sz w:val="20"/>
              </w:rPr>
            </w:pPr>
            <w:r w:rsidRPr="00DE6916">
              <w:rPr>
                <w:rFonts w:ascii="Arial" w:hAnsi="Arial" w:cs="Arial"/>
                <w:sz w:val="20"/>
              </w:rPr>
              <w:t>Material Test</w:t>
            </w:r>
          </w:p>
        </w:tc>
        <w:tc>
          <w:tcPr>
            <w:tcW w:w="4651" w:type="dxa"/>
          </w:tcPr>
          <w:p w14:paraId="156B6645" w14:textId="77777777" w:rsidR="00E02AE8" w:rsidRPr="00DE6916" w:rsidRDefault="00E02AE8" w:rsidP="00A050F3">
            <w:pPr>
              <w:pStyle w:val="TableHead"/>
              <w:keepNext/>
              <w:rPr>
                <w:rFonts w:ascii="Arial" w:hAnsi="Arial" w:cs="Arial"/>
                <w:sz w:val="20"/>
              </w:rPr>
            </w:pPr>
            <w:r w:rsidRPr="00DE6916">
              <w:rPr>
                <w:rFonts w:ascii="Arial" w:hAnsi="Arial" w:cs="Arial"/>
                <w:sz w:val="20"/>
              </w:rPr>
              <w:t>Requirement</w:t>
            </w:r>
          </w:p>
        </w:tc>
        <w:tc>
          <w:tcPr>
            <w:tcW w:w="1988" w:type="dxa"/>
          </w:tcPr>
          <w:p w14:paraId="543F34DD" w14:textId="77777777" w:rsidR="00E02AE8" w:rsidRPr="00DE6916" w:rsidRDefault="00E02AE8" w:rsidP="00A050F3">
            <w:pPr>
              <w:pStyle w:val="TableHead"/>
              <w:keepNext/>
              <w:rPr>
                <w:rFonts w:ascii="Arial" w:hAnsi="Arial" w:cs="Arial"/>
                <w:sz w:val="20"/>
              </w:rPr>
            </w:pPr>
            <w:r w:rsidRPr="00DE6916">
              <w:rPr>
                <w:rFonts w:ascii="Arial" w:hAnsi="Arial" w:cs="Arial"/>
                <w:sz w:val="20"/>
              </w:rPr>
              <w:t>Standard</w:t>
            </w:r>
          </w:p>
        </w:tc>
      </w:tr>
      <w:tr w:rsidR="00E02AE8" w:rsidRPr="00DE6916" w14:paraId="63D4BAF5" w14:textId="77777777" w:rsidTr="00A050F3">
        <w:trPr>
          <w:trHeight w:val="20"/>
        </w:trPr>
        <w:tc>
          <w:tcPr>
            <w:tcW w:w="9350" w:type="dxa"/>
            <w:gridSpan w:val="3"/>
          </w:tcPr>
          <w:p w14:paraId="6B2ACBAE" w14:textId="77777777" w:rsidR="00E02AE8" w:rsidRPr="00DE6916" w:rsidRDefault="00E02AE8" w:rsidP="00A050F3">
            <w:pPr>
              <w:pStyle w:val="TableHead"/>
              <w:keepNext/>
              <w:rPr>
                <w:rFonts w:ascii="Arial" w:hAnsi="Arial" w:cs="Arial"/>
                <w:sz w:val="20"/>
              </w:rPr>
            </w:pPr>
            <w:r w:rsidRPr="00DE6916">
              <w:rPr>
                <w:rFonts w:ascii="Arial" w:hAnsi="Arial" w:cs="Arial"/>
                <w:sz w:val="20"/>
              </w:rPr>
              <w:t xml:space="preserve">Coarse Aggregate </w:t>
            </w:r>
          </w:p>
        </w:tc>
      </w:tr>
      <w:tr w:rsidR="00E02AE8" w:rsidRPr="00DE6916" w14:paraId="1FF3CAE4" w14:textId="77777777" w:rsidTr="00517FD6">
        <w:trPr>
          <w:trHeight w:val="20"/>
        </w:trPr>
        <w:tc>
          <w:tcPr>
            <w:tcW w:w="2711" w:type="dxa"/>
          </w:tcPr>
          <w:p w14:paraId="731546CE" w14:textId="77777777" w:rsidR="00E02AE8" w:rsidRPr="00DE6916" w:rsidRDefault="00E02AE8" w:rsidP="00A050F3">
            <w:pPr>
              <w:pStyle w:val="TableText"/>
              <w:keepNext/>
              <w:rPr>
                <w:rFonts w:ascii="Arial" w:hAnsi="Arial" w:cs="Arial"/>
                <w:sz w:val="20"/>
              </w:rPr>
            </w:pPr>
            <w:r w:rsidRPr="00DE6916">
              <w:rPr>
                <w:rFonts w:ascii="Arial" w:hAnsi="Arial" w:cs="Arial"/>
                <w:sz w:val="20"/>
              </w:rPr>
              <w:t xml:space="preserve">Resistance to Degradation </w:t>
            </w:r>
          </w:p>
        </w:tc>
        <w:tc>
          <w:tcPr>
            <w:tcW w:w="4651" w:type="dxa"/>
          </w:tcPr>
          <w:p w14:paraId="124A4C11" w14:textId="77777777" w:rsidR="00E02AE8" w:rsidRPr="00DE6916" w:rsidRDefault="00E02AE8" w:rsidP="004650E0">
            <w:pPr>
              <w:pStyle w:val="TableText"/>
              <w:keepNext/>
              <w:rPr>
                <w:rFonts w:ascii="Arial" w:hAnsi="Arial" w:cs="Arial"/>
                <w:sz w:val="20"/>
              </w:rPr>
            </w:pPr>
            <w:r w:rsidRPr="00DE6916">
              <w:rPr>
                <w:rFonts w:ascii="Arial" w:hAnsi="Arial" w:cs="Arial"/>
                <w:sz w:val="20"/>
              </w:rPr>
              <w:t xml:space="preserve">Loss: 45% maximum </w:t>
            </w:r>
          </w:p>
        </w:tc>
        <w:tc>
          <w:tcPr>
            <w:tcW w:w="1988" w:type="dxa"/>
          </w:tcPr>
          <w:p w14:paraId="4754EC23" w14:textId="6C885A6C" w:rsidR="00E02AE8" w:rsidRPr="00DE6916" w:rsidRDefault="009E5B94" w:rsidP="009E5B94">
            <w:pPr>
              <w:pStyle w:val="TableText"/>
              <w:keepNext/>
              <w:rPr>
                <w:rFonts w:ascii="Arial" w:hAnsi="Arial" w:cs="Arial"/>
                <w:sz w:val="20"/>
              </w:rPr>
            </w:pPr>
            <w:r>
              <w:rPr>
                <w:rFonts w:ascii="Arial" w:hAnsi="Arial" w:cs="Arial"/>
                <w:sz w:val="20"/>
              </w:rPr>
              <w:t>AASHTO T 96</w:t>
            </w:r>
          </w:p>
        </w:tc>
      </w:tr>
      <w:tr w:rsidR="00E02AE8" w:rsidRPr="00DE6916" w14:paraId="229D7207" w14:textId="77777777" w:rsidTr="00517FD6">
        <w:trPr>
          <w:trHeight w:val="20"/>
        </w:trPr>
        <w:tc>
          <w:tcPr>
            <w:tcW w:w="2711" w:type="dxa"/>
          </w:tcPr>
          <w:p w14:paraId="66BB4DF0" w14:textId="4EE51205" w:rsidR="00E02AE8" w:rsidRPr="00FE56B0" w:rsidRDefault="00E02AE8" w:rsidP="00F24FFE">
            <w:pPr>
              <w:pStyle w:val="TableText"/>
              <w:keepNext/>
              <w:rPr>
                <w:rFonts w:ascii="Arial" w:hAnsi="Arial" w:cs="Arial"/>
                <w:sz w:val="20"/>
              </w:rPr>
            </w:pPr>
            <w:r w:rsidRPr="00FE56B0">
              <w:rPr>
                <w:rFonts w:ascii="Arial" w:hAnsi="Arial" w:cs="Arial"/>
                <w:sz w:val="20"/>
              </w:rPr>
              <w:t xml:space="preserve">Soundness of Aggregates </w:t>
            </w:r>
            <w:r w:rsidRPr="00FE56B0">
              <w:rPr>
                <w:rFonts w:ascii="Arial" w:hAnsi="Arial" w:cs="Arial"/>
                <w:sz w:val="20"/>
              </w:rPr>
              <w:br/>
              <w:t xml:space="preserve">by Use of Sodium Sulfate </w:t>
            </w:r>
          </w:p>
        </w:tc>
        <w:tc>
          <w:tcPr>
            <w:tcW w:w="4651" w:type="dxa"/>
          </w:tcPr>
          <w:p w14:paraId="3AA9EA79" w14:textId="44F131F7" w:rsidR="00E02AE8" w:rsidRPr="00DE6916" w:rsidRDefault="00E02AE8" w:rsidP="009E5B94">
            <w:pPr>
              <w:pStyle w:val="TableText"/>
              <w:keepNext/>
              <w:rPr>
                <w:rFonts w:ascii="Arial" w:hAnsi="Arial" w:cs="Arial"/>
                <w:sz w:val="20"/>
              </w:rPr>
            </w:pPr>
            <w:r w:rsidRPr="00FE56B0">
              <w:rPr>
                <w:rFonts w:ascii="Arial" w:hAnsi="Arial" w:cs="Arial"/>
                <w:sz w:val="20"/>
              </w:rPr>
              <w:t>Loss after 5 cycles:</w:t>
            </w:r>
            <w:r w:rsidRPr="00FE56B0">
              <w:rPr>
                <w:rFonts w:ascii="Arial" w:hAnsi="Arial" w:cs="Arial"/>
                <w:sz w:val="20"/>
              </w:rPr>
              <w:br/>
              <w:t>12</w:t>
            </w:r>
            <w:r w:rsidRPr="00DE6916">
              <w:rPr>
                <w:rFonts w:ascii="Arial" w:hAnsi="Arial" w:cs="Arial"/>
                <w:sz w:val="20"/>
              </w:rPr>
              <w:t xml:space="preserve">% maximum using Sodium sulfate </w:t>
            </w:r>
          </w:p>
        </w:tc>
        <w:tc>
          <w:tcPr>
            <w:tcW w:w="1988" w:type="dxa"/>
          </w:tcPr>
          <w:p w14:paraId="2394E838" w14:textId="7416BD00" w:rsidR="00E02AE8" w:rsidRPr="00DE6916" w:rsidRDefault="00AC0A99" w:rsidP="00A050F3">
            <w:pPr>
              <w:pStyle w:val="TableText"/>
              <w:keepNext/>
              <w:rPr>
                <w:rFonts w:ascii="Arial" w:hAnsi="Arial" w:cs="Arial"/>
                <w:sz w:val="20"/>
              </w:rPr>
            </w:pPr>
            <w:r w:rsidRPr="00DE6916">
              <w:rPr>
                <w:rFonts w:ascii="Arial" w:hAnsi="Arial" w:cs="Arial"/>
                <w:sz w:val="20"/>
              </w:rPr>
              <w:t xml:space="preserve"> AASHTO T 104</w:t>
            </w:r>
          </w:p>
        </w:tc>
      </w:tr>
      <w:tr w:rsidR="00E02AE8" w:rsidRPr="00DE6916" w14:paraId="124975E3" w14:textId="77777777" w:rsidTr="00517FD6">
        <w:trPr>
          <w:trHeight w:val="20"/>
        </w:trPr>
        <w:tc>
          <w:tcPr>
            <w:tcW w:w="2711" w:type="dxa"/>
          </w:tcPr>
          <w:p w14:paraId="0D2C4D8A" w14:textId="77777777" w:rsidR="00E02AE8" w:rsidRPr="00DE6916" w:rsidRDefault="00E02AE8" w:rsidP="00A050F3">
            <w:pPr>
              <w:pStyle w:val="TableText"/>
              <w:keepNext/>
              <w:rPr>
                <w:rFonts w:ascii="Arial" w:hAnsi="Arial" w:cs="Arial"/>
                <w:sz w:val="20"/>
              </w:rPr>
            </w:pPr>
            <w:r w:rsidRPr="00DE6916">
              <w:rPr>
                <w:rFonts w:ascii="Arial" w:hAnsi="Arial" w:cs="Arial"/>
                <w:sz w:val="20"/>
              </w:rPr>
              <w:t>Percentage of Fractured Particles</w:t>
            </w:r>
          </w:p>
        </w:tc>
        <w:tc>
          <w:tcPr>
            <w:tcW w:w="4651" w:type="dxa"/>
          </w:tcPr>
          <w:p w14:paraId="77A7562F" w14:textId="77777777" w:rsidR="00E02AE8" w:rsidRPr="00DE6916" w:rsidRDefault="00E02AE8" w:rsidP="00A050F3">
            <w:pPr>
              <w:pStyle w:val="TableText"/>
              <w:keepNext/>
              <w:rPr>
                <w:rFonts w:ascii="Arial" w:hAnsi="Arial" w:cs="Arial"/>
                <w:sz w:val="20"/>
              </w:rPr>
            </w:pPr>
            <w:r w:rsidRPr="00DE6916">
              <w:rPr>
                <w:rFonts w:ascii="Arial" w:hAnsi="Arial" w:cs="Arial"/>
                <w:sz w:val="20"/>
              </w:rPr>
              <w:t>Minimum 90% by weight of particles with at least two fractured faces and 100% with at least one fractured face</w:t>
            </w:r>
            <w:r w:rsidRPr="00DE6916">
              <w:rPr>
                <w:rFonts w:ascii="Arial" w:hAnsi="Arial" w:cs="Arial"/>
                <w:sz w:val="20"/>
                <w:vertAlign w:val="superscript"/>
              </w:rPr>
              <w:t>1</w:t>
            </w:r>
          </w:p>
        </w:tc>
        <w:tc>
          <w:tcPr>
            <w:tcW w:w="1988" w:type="dxa"/>
          </w:tcPr>
          <w:p w14:paraId="69A24BF9" w14:textId="275D94E6" w:rsidR="00E02AE8" w:rsidRPr="00DE6916" w:rsidRDefault="009E5B94" w:rsidP="00A050F3">
            <w:pPr>
              <w:pStyle w:val="TableText"/>
              <w:keepNext/>
              <w:rPr>
                <w:rFonts w:ascii="Arial" w:hAnsi="Arial" w:cs="Arial"/>
                <w:sz w:val="20"/>
              </w:rPr>
            </w:pPr>
            <w:r>
              <w:rPr>
                <w:rFonts w:ascii="Arial" w:hAnsi="Arial" w:cs="Arial"/>
                <w:sz w:val="20"/>
              </w:rPr>
              <w:t xml:space="preserve"> ATM 305</w:t>
            </w:r>
          </w:p>
        </w:tc>
      </w:tr>
      <w:tr w:rsidR="00E02AE8" w:rsidRPr="00DE6916" w14:paraId="60AE2FBC" w14:textId="77777777" w:rsidTr="00517FD6">
        <w:trPr>
          <w:trHeight w:val="20"/>
        </w:trPr>
        <w:tc>
          <w:tcPr>
            <w:tcW w:w="2711" w:type="dxa"/>
          </w:tcPr>
          <w:p w14:paraId="273C448E" w14:textId="77777777" w:rsidR="00E02AE8" w:rsidRPr="00DE6916" w:rsidRDefault="00E02AE8" w:rsidP="00A050F3">
            <w:pPr>
              <w:pStyle w:val="TableText"/>
              <w:keepNext/>
              <w:rPr>
                <w:rFonts w:ascii="Arial" w:hAnsi="Arial" w:cs="Arial"/>
                <w:sz w:val="20"/>
              </w:rPr>
            </w:pPr>
            <w:r w:rsidRPr="00DE6916">
              <w:rPr>
                <w:rFonts w:ascii="Arial" w:hAnsi="Arial" w:cs="Arial"/>
                <w:sz w:val="20"/>
              </w:rPr>
              <w:t>Flat Particles, Elongated Particles, or Flat and Elongated Particles</w:t>
            </w:r>
          </w:p>
        </w:tc>
        <w:tc>
          <w:tcPr>
            <w:tcW w:w="4651" w:type="dxa"/>
          </w:tcPr>
          <w:p w14:paraId="4E1ED32D" w14:textId="77777777" w:rsidR="00E02AE8" w:rsidRPr="00DE6916" w:rsidRDefault="00E02AE8" w:rsidP="00A050F3">
            <w:pPr>
              <w:pStyle w:val="TableText"/>
              <w:keepNext/>
              <w:rPr>
                <w:rFonts w:ascii="Arial" w:hAnsi="Arial" w:cs="Arial"/>
                <w:sz w:val="20"/>
                <w:vertAlign w:val="superscript"/>
              </w:rPr>
            </w:pPr>
            <w:r w:rsidRPr="00DE6916">
              <w:rPr>
                <w:rFonts w:ascii="Arial" w:hAnsi="Arial" w:cs="Arial"/>
                <w:sz w:val="20"/>
              </w:rPr>
              <w:t xml:space="preserve">10% maximum, by weight, of flat, elongated, or flat and elongated particles </w:t>
            </w:r>
            <w:r w:rsidRPr="00DE6916">
              <w:rPr>
                <w:rFonts w:ascii="Arial" w:hAnsi="Arial" w:cs="Arial"/>
                <w:sz w:val="20"/>
                <w:vertAlign w:val="superscript"/>
              </w:rPr>
              <w:t>2</w:t>
            </w:r>
          </w:p>
        </w:tc>
        <w:tc>
          <w:tcPr>
            <w:tcW w:w="1988" w:type="dxa"/>
          </w:tcPr>
          <w:p w14:paraId="0F984C27" w14:textId="4C26049C" w:rsidR="00E02AE8" w:rsidRPr="00DE6916" w:rsidRDefault="009E5B94" w:rsidP="00A050F3">
            <w:pPr>
              <w:pStyle w:val="TableText"/>
              <w:keepNext/>
              <w:rPr>
                <w:rFonts w:ascii="Arial" w:hAnsi="Arial" w:cs="Arial"/>
                <w:sz w:val="20"/>
              </w:rPr>
            </w:pPr>
            <w:r>
              <w:rPr>
                <w:rFonts w:ascii="Arial" w:hAnsi="Arial" w:cs="Arial"/>
                <w:sz w:val="20"/>
              </w:rPr>
              <w:t>ATM 306</w:t>
            </w:r>
          </w:p>
        </w:tc>
      </w:tr>
      <w:tr w:rsidR="00CA7DF6" w:rsidRPr="00DE6916" w14:paraId="0F0E3AE6" w14:textId="77777777" w:rsidTr="00CA7DF6">
        <w:trPr>
          <w:trHeight w:val="20"/>
        </w:trPr>
        <w:tc>
          <w:tcPr>
            <w:tcW w:w="2711" w:type="dxa"/>
          </w:tcPr>
          <w:p w14:paraId="7DF2094F" w14:textId="77777777" w:rsidR="00CA7DF6" w:rsidRPr="001F1BD4" w:rsidDel="004650E0" w:rsidRDefault="00CA7DF6" w:rsidP="00F40756">
            <w:pPr>
              <w:pStyle w:val="TableText"/>
              <w:keepNext/>
              <w:rPr>
                <w:rFonts w:ascii="Arial" w:hAnsi="Arial" w:cs="Arial"/>
                <w:sz w:val="20"/>
              </w:rPr>
            </w:pPr>
            <w:r w:rsidRPr="001F1BD4">
              <w:rPr>
                <w:rFonts w:ascii="Arial" w:hAnsi="Arial" w:cs="Arial"/>
                <w:sz w:val="20"/>
              </w:rPr>
              <w:t>Degradation Value</w:t>
            </w:r>
          </w:p>
        </w:tc>
        <w:tc>
          <w:tcPr>
            <w:tcW w:w="4651" w:type="dxa"/>
          </w:tcPr>
          <w:p w14:paraId="495C1741" w14:textId="77777777" w:rsidR="00CA7DF6" w:rsidRPr="00DE6916" w:rsidDel="004650E0" w:rsidRDefault="00CA7DF6" w:rsidP="00F40756">
            <w:pPr>
              <w:pStyle w:val="TableText"/>
              <w:keepNext/>
              <w:rPr>
                <w:rFonts w:ascii="Arial" w:hAnsi="Arial" w:cs="Arial"/>
                <w:sz w:val="20"/>
              </w:rPr>
            </w:pPr>
            <w:r>
              <w:rPr>
                <w:rFonts w:ascii="Arial" w:hAnsi="Arial" w:cs="Arial"/>
                <w:sz w:val="20"/>
              </w:rPr>
              <w:t>45%, minimum</w:t>
            </w:r>
          </w:p>
        </w:tc>
        <w:tc>
          <w:tcPr>
            <w:tcW w:w="1988" w:type="dxa"/>
          </w:tcPr>
          <w:p w14:paraId="6CF506AE" w14:textId="77777777" w:rsidR="00CA7DF6" w:rsidRPr="00DE6916" w:rsidDel="004650E0" w:rsidRDefault="00CA7DF6" w:rsidP="00F40756">
            <w:pPr>
              <w:pStyle w:val="TableText"/>
              <w:keepNext/>
              <w:rPr>
                <w:rFonts w:ascii="Arial" w:hAnsi="Arial" w:cs="Arial"/>
                <w:sz w:val="20"/>
              </w:rPr>
            </w:pPr>
            <w:r>
              <w:rPr>
                <w:rFonts w:ascii="Arial" w:hAnsi="Arial" w:cs="Arial"/>
                <w:sz w:val="20"/>
              </w:rPr>
              <w:t>ATM 313</w:t>
            </w:r>
          </w:p>
        </w:tc>
      </w:tr>
      <w:tr w:rsidR="00E02AE8" w:rsidRPr="00DE6916" w14:paraId="5A57990C" w14:textId="77777777" w:rsidTr="00A050F3">
        <w:trPr>
          <w:trHeight w:val="20"/>
        </w:trPr>
        <w:tc>
          <w:tcPr>
            <w:tcW w:w="9350" w:type="dxa"/>
            <w:gridSpan w:val="3"/>
          </w:tcPr>
          <w:p w14:paraId="1842EBAA" w14:textId="77777777" w:rsidR="00E02AE8" w:rsidRPr="00DE6916" w:rsidRDefault="00E02AE8" w:rsidP="00A050F3">
            <w:pPr>
              <w:pStyle w:val="TableHead"/>
              <w:keepNext/>
              <w:rPr>
                <w:rFonts w:ascii="Arial" w:hAnsi="Arial" w:cs="Arial"/>
                <w:sz w:val="20"/>
              </w:rPr>
            </w:pPr>
            <w:r w:rsidRPr="00DE6916">
              <w:rPr>
                <w:rFonts w:ascii="Arial" w:hAnsi="Arial" w:cs="Arial"/>
                <w:sz w:val="20"/>
              </w:rPr>
              <w:t xml:space="preserve">Fine Aggregate </w:t>
            </w:r>
          </w:p>
        </w:tc>
      </w:tr>
      <w:tr w:rsidR="00517FD6" w:rsidRPr="00DE6916" w14:paraId="378E8790" w14:textId="77777777" w:rsidTr="00517FD6">
        <w:trPr>
          <w:trHeight w:val="20"/>
        </w:trPr>
        <w:tc>
          <w:tcPr>
            <w:tcW w:w="2711" w:type="dxa"/>
          </w:tcPr>
          <w:p w14:paraId="333D59BA" w14:textId="52F4C7C0" w:rsidR="00517FD6" w:rsidRPr="00DE6916" w:rsidRDefault="00517FD6" w:rsidP="00517FD6">
            <w:pPr>
              <w:pStyle w:val="TableText"/>
              <w:keepNext/>
              <w:rPr>
                <w:rFonts w:ascii="Arial" w:hAnsi="Arial" w:cs="Arial"/>
                <w:sz w:val="20"/>
              </w:rPr>
            </w:pPr>
            <w:r w:rsidRPr="00DE6916">
              <w:rPr>
                <w:rFonts w:ascii="Arial" w:hAnsi="Arial" w:cs="Arial"/>
                <w:sz w:val="20"/>
              </w:rPr>
              <w:t>Liquid limit</w:t>
            </w:r>
          </w:p>
        </w:tc>
        <w:tc>
          <w:tcPr>
            <w:tcW w:w="4651" w:type="dxa"/>
          </w:tcPr>
          <w:p w14:paraId="53A80AD0" w14:textId="139FF216" w:rsidR="00517FD6" w:rsidRPr="00DE6916" w:rsidRDefault="00517FD6" w:rsidP="00517FD6">
            <w:pPr>
              <w:pStyle w:val="TableText"/>
              <w:keepNext/>
              <w:rPr>
                <w:rFonts w:ascii="Arial" w:hAnsi="Arial" w:cs="Arial"/>
                <w:sz w:val="20"/>
              </w:rPr>
            </w:pPr>
            <w:r w:rsidRPr="00DE6916">
              <w:rPr>
                <w:rFonts w:ascii="Arial" w:hAnsi="Arial" w:cs="Arial"/>
                <w:sz w:val="20"/>
              </w:rPr>
              <w:t>Less than or equal to 25</w:t>
            </w:r>
          </w:p>
        </w:tc>
        <w:tc>
          <w:tcPr>
            <w:tcW w:w="1988" w:type="dxa"/>
          </w:tcPr>
          <w:p w14:paraId="70B3AA05" w14:textId="698BB254" w:rsidR="00517FD6" w:rsidRPr="00DE6916" w:rsidRDefault="00517FD6" w:rsidP="00517FD6">
            <w:pPr>
              <w:pStyle w:val="TableText"/>
              <w:keepNext/>
              <w:rPr>
                <w:rFonts w:ascii="Arial" w:hAnsi="Arial" w:cs="Arial"/>
                <w:sz w:val="20"/>
              </w:rPr>
            </w:pPr>
            <w:r w:rsidRPr="00DE6916">
              <w:rPr>
                <w:rFonts w:ascii="Arial" w:hAnsi="Arial" w:cs="Arial"/>
                <w:sz w:val="20"/>
              </w:rPr>
              <w:t>ATM 204</w:t>
            </w:r>
          </w:p>
        </w:tc>
      </w:tr>
      <w:tr w:rsidR="00517FD6" w:rsidRPr="00DE6916" w14:paraId="77593DC7" w14:textId="77777777" w:rsidTr="00517FD6">
        <w:trPr>
          <w:trHeight w:val="20"/>
        </w:trPr>
        <w:tc>
          <w:tcPr>
            <w:tcW w:w="2711" w:type="dxa"/>
          </w:tcPr>
          <w:p w14:paraId="7A789EA9" w14:textId="78A195B8" w:rsidR="00517FD6" w:rsidRPr="00DE6916" w:rsidRDefault="00517FD6" w:rsidP="00517FD6">
            <w:pPr>
              <w:pStyle w:val="TableText"/>
              <w:keepNext/>
              <w:rPr>
                <w:rFonts w:ascii="Arial" w:hAnsi="Arial" w:cs="Arial"/>
                <w:sz w:val="20"/>
              </w:rPr>
            </w:pPr>
            <w:r w:rsidRPr="00DE6916">
              <w:rPr>
                <w:rFonts w:ascii="Arial" w:hAnsi="Arial" w:cs="Arial"/>
                <w:sz w:val="20"/>
              </w:rPr>
              <w:t>Plasticity Index</w:t>
            </w:r>
          </w:p>
        </w:tc>
        <w:tc>
          <w:tcPr>
            <w:tcW w:w="4651" w:type="dxa"/>
          </w:tcPr>
          <w:p w14:paraId="006BBA5A" w14:textId="0F1B6128" w:rsidR="00517FD6" w:rsidRPr="00DE6916" w:rsidRDefault="00517FD6" w:rsidP="00517FD6">
            <w:pPr>
              <w:pStyle w:val="TableText"/>
              <w:keepNext/>
              <w:rPr>
                <w:rFonts w:ascii="Arial" w:hAnsi="Arial" w:cs="Arial"/>
                <w:sz w:val="20"/>
              </w:rPr>
            </w:pPr>
            <w:r w:rsidRPr="00DE6916">
              <w:rPr>
                <w:rFonts w:ascii="Arial" w:hAnsi="Arial" w:cs="Arial"/>
                <w:sz w:val="20"/>
              </w:rPr>
              <w:t xml:space="preserve">Not more than </w:t>
            </w:r>
            <w:r>
              <w:rPr>
                <w:rFonts w:ascii="Arial" w:hAnsi="Arial" w:cs="Arial"/>
                <w:sz w:val="20"/>
              </w:rPr>
              <w:t>six (6)</w:t>
            </w:r>
          </w:p>
        </w:tc>
        <w:tc>
          <w:tcPr>
            <w:tcW w:w="1988" w:type="dxa"/>
          </w:tcPr>
          <w:p w14:paraId="3FD8B309" w14:textId="286AF680" w:rsidR="00517FD6" w:rsidRPr="00DE6916" w:rsidRDefault="00517FD6" w:rsidP="00517FD6">
            <w:pPr>
              <w:pStyle w:val="TableText"/>
              <w:keepNext/>
              <w:rPr>
                <w:rFonts w:ascii="Arial" w:hAnsi="Arial" w:cs="Arial"/>
                <w:sz w:val="20"/>
              </w:rPr>
            </w:pPr>
            <w:r w:rsidRPr="00DE6916">
              <w:rPr>
                <w:rFonts w:ascii="Arial" w:hAnsi="Arial" w:cs="Arial"/>
                <w:sz w:val="20"/>
              </w:rPr>
              <w:t>ATM 20</w:t>
            </w:r>
            <w:r>
              <w:rPr>
                <w:rFonts w:ascii="Arial" w:hAnsi="Arial" w:cs="Arial"/>
                <w:sz w:val="20"/>
              </w:rPr>
              <w:t>5</w:t>
            </w:r>
          </w:p>
        </w:tc>
      </w:tr>
    </w:tbl>
    <w:p w14:paraId="5F07AFCB" w14:textId="77777777" w:rsidR="00E02AE8" w:rsidRPr="00DE6916" w:rsidRDefault="00E02AE8" w:rsidP="00DE6916">
      <w:pPr>
        <w:pStyle w:val="TableTextNotes"/>
        <w:keepNext/>
        <w:jc w:val="both"/>
        <w:rPr>
          <w:rFonts w:ascii="Arial" w:hAnsi="Arial" w:cs="Arial"/>
        </w:rPr>
      </w:pPr>
      <w:r w:rsidRPr="00DE6916">
        <w:rPr>
          <w:rFonts w:ascii="Arial" w:hAnsi="Arial" w:cs="Arial"/>
          <w:vertAlign w:val="superscript"/>
        </w:rPr>
        <w:t>1</w:t>
      </w:r>
      <w:r w:rsidRPr="00DE6916">
        <w:rPr>
          <w:rFonts w:ascii="Arial" w:hAnsi="Arial" w:cs="Arial"/>
          <w:vertAlign w:val="superscript"/>
        </w:rPr>
        <w:tab/>
      </w:r>
      <w:r w:rsidRPr="00DE6916">
        <w:rPr>
          <w:rFonts w:ascii="Arial" w:hAnsi="Arial" w:cs="Arial"/>
        </w:rPr>
        <w:t>The area of each face shall be equal to at least 75% of the smallest mid-sectional area of the piece. When two fractured faces are contiguous, the angle between the planes of fractures shall be at least 30 degrees to count as two fractured faces.</w:t>
      </w:r>
    </w:p>
    <w:p w14:paraId="44EFD9B6" w14:textId="77777777" w:rsidR="00E02AE8" w:rsidRPr="00DE6916" w:rsidRDefault="00E02AE8" w:rsidP="00DE6916">
      <w:pPr>
        <w:pStyle w:val="TableTextNotes"/>
        <w:jc w:val="both"/>
        <w:rPr>
          <w:rFonts w:ascii="Arial" w:hAnsi="Arial" w:cs="Arial"/>
        </w:rPr>
      </w:pPr>
      <w:r w:rsidRPr="00DE6916">
        <w:rPr>
          <w:rFonts w:ascii="Arial" w:hAnsi="Arial" w:cs="Arial"/>
          <w:vertAlign w:val="superscript"/>
        </w:rPr>
        <w:t>2</w:t>
      </w:r>
      <w:r w:rsidRPr="00DE6916">
        <w:rPr>
          <w:rFonts w:ascii="Arial" w:hAnsi="Arial" w:cs="Arial"/>
          <w:vertAlign w:val="superscript"/>
        </w:rPr>
        <w:tab/>
      </w:r>
      <w:r w:rsidRPr="00DE6916">
        <w:rPr>
          <w:rFonts w:ascii="Arial" w:hAnsi="Arial" w:cs="Arial"/>
        </w:rPr>
        <w:t>A flat particle is one having a ratio of width to thickness greater than five (5); an elongated particle is one having a ratio of length to width greater than five (5).</w:t>
      </w:r>
    </w:p>
    <w:p w14:paraId="37B50793" w14:textId="77777777" w:rsidR="00200FD0" w:rsidRDefault="00200FD0" w:rsidP="004B7E2B">
      <w:pPr>
        <w:pStyle w:val="airspec"/>
        <w:tabs>
          <w:tab w:val="left" w:pos="0"/>
        </w:tabs>
        <w:rPr>
          <w:rFonts w:cs="Arial"/>
          <w:b/>
        </w:rPr>
      </w:pPr>
    </w:p>
    <w:p w14:paraId="4255F41F" w14:textId="0B72CAEB" w:rsidR="00835FE4" w:rsidRPr="000515AE" w:rsidRDefault="007E5DA1" w:rsidP="004B3F1A">
      <w:pPr>
        <w:pStyle w:val="airspec"/>
        <w:tabs>
          <w:tab w:val="left" w:pos="0"/>
        </w:tabs>
        <w:rPr>
          <w:rFonts w:cs="Arial"/>
        </w:rPr>
      </w:pPr>
      <w:r w:rsidRPr="00DE6916">
        <w:rPr>
          <w:rFonts w:cs="Arial"/>
          <w:b/>
        </w:rPr>
        <w:t>209-2.2 GRADATION REQUIREMENTS</w:t>
      </w:r>
      <w:r w:rsidR="00E02AE8" w:rsidRPr="00DE6916">
        <w:rPr>
          <w:rFonts w:cs="Arial"/>
          <w:b/>
        </w:rPr>
        <w:t xml:space="preserve">. </w:t>
      </w:r>
      <w:r w:rsidR="00E02AE8" w:rsidRPr="00DE6916">
        <w:rPr>
          <w:rFonts w:cs="Arial"/>
        </w:rPr>
        <w:t xml:space="preserve">The gradation of the </w:t>
      </w:r>
      <w:r w:rsidR="00855B9F">
        <w:rPr>
          <w:rFonts w:cs="Arial"/>
        </w:rPr>
        <w:t xml:space="preserve">final </w:t>
      </w:r>
      <w:r w:rsidR="00E02AE8" w:rsidRPr="00DE6916">
        <w:rPr>
          <w:rFonts w:cs="Arial"/>
        </w:rPr>
        <w:t xml:space="preserve">aggregate base material shall meet the requirements of the gradation given in </w:t>
      </w:r>
      <w:r w:rsidR="00063469">
        <w:rPr>
          <w:rFonts w:cs="Arial"/>
        </w:rPr>
        <w:t>Table 209-2</w:t>
      </w:r>
      <w:r w:rsidR="00E02AE8" w:rsidRPr="00DE6916">
        <w:rPr>
          <w:rFonts w:cs="Arial"/>
        </w:rPr>
        <w:t xml:space="preserve"> when tested per </w:t>
      </w:r>
      <w:r w:rsidR="00063469" w:rsidRPr="00DE6916">
        <w:rPr>
          <w:rFonts w:cs="Arial"/>
        </w:rPr>
        <w:t>ATM 304</w:t>
      </w:r>
      <w:r w:rsidR="00E02AE8" w:rsidRPr="00DE6916">
        <w:rPr>
          <w:rFonts w:cs="Arial"/>
        </w:rPr>
        <w:t xml:space="preserve">.  The gradation shall be well graded from coarse to fine and shall not vary from the lower </w:t>
      </w:r>
      <w:r w:rsidR="00E02AE8" w:rsidRPr="00200FD0">
        <w:rPr>
          <w:rFonts w:cs="Arial"/>
        </w:rPr>
        <w:t xml:space="preserve">limit on one sieve to the high limit on an adjacent sieve or vice versa. </w:t>
      </w:r>
      <w:r w:rsidR="004B7E2B" w:rsidRPr="00200FD0">
        <w:rPr>
          <w:rFonts w:cs="Arial"/>
        </w:rPr>
        <w:t>Use Gradation D-1 unless specified otherwise.</w:t>
      </w:r>
      <w:r w:rsidR="001C7986" w:rsidRPr="000515AE" w:rsidDel="001C7986">
        <w:rPr>
          <w:rFonts w:cs="Arial"/>
        </w:rPr>
        <w:t xml:space="preserve"> </w:t>
      </w:r>
    </w:p>
    <w:p w14:paraId="0B5E5137" w14:textId="6CF08876" w:rsidR="00E02AE8" w:rsidRPr="001C7986" w:rsidRDefault="005850C9" w:rsidP="004B3F1A">
      <w:pPr>
        <w:pStyle w:val="airspec"/>
        <w:keepNext/>
        <w:tabs>
          <w:tab w:val="left" w:pos="0"/>
        </w:tabs>
        <w:spacing w:after="120"/>
        <w:jc w:val="center"/>
        <w:rPr>
          <w:rFonts w:cs="Arial"/>
          <w:b/>
        </w:rPr>
      </w:pPr>
      <w:bookmarkStart w:id="4" w:name="_Toc300303555"/>
      <w:r w:rsidRPr="001C7986">
        <w:rPr>
          <w:rFonts w:cs="Arial"/>
          <w:b/>
        </w:rPr>
        <w:lastRenderedPageBreak/>
        <w:t>TABLE 209-2</w:t>
      </w:r>
      <w:r w:rsidR="001D31B5" w:rsidRPr="001C7986">
        <w:rPr>
          <w:rFonts w:cs="Arial"/>
          <w:b/>
        </w:rPr>
        <w:t xml:space="preserve">.  </w:t>
      </w:r>
      <w:r w:rsidR="00FE56B0" w:rsidRPr="001C7986">
        <w:rPr>
          <w:rFonts w:cs="Arial"/>
          <w:b/>
        </w:rPr>
        <w:t>REQUIREMENTS FOR GRADATION OF AGGREGATE</w:t>
      </w:r>
      <w:bookmarkEnd w:id="4"/>
      <w:r w:rsidR="00FE56B0" w:rsidRPr="001C7986">
        <w:rPr>
          <w:rFonts w:cs="Arial"/>
          <w:b/>
        </w:rPr>
        <w:t xml:space="preserve"> </w:t>
      </w:r>
    </w:p>
    <w:tbl>
      <w:tblPr>
        <w:tblW w:w="9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1530"/>
        <w:gridCol w:w="1710"/>
        <w:gridCol w:w="1718"/>
        <w:gridCol w:w="1964"/>
        <w:gridCol w:w="2610"/>
      </w:tblGrid>
      <w:tr w:rsidR="001C49D2" w:rsidRPr="00DE6916" w14:paraId="11D23086" w14:textId="77777777" w:rsidTr="00FE56B0">
        <w:trPr>
          <w:tblHeader/>
          <w:jc w:val="center"/>
        </w:trPr>
        <w:tc>
          <w:tcPr>
            <w:tcW w:w="1530" w:type="dxa"/>
          </w:tcPr>
          <w:p w14:paraId="3C5E5D8F" w14:textId="77777777" w:rsidR="001C49D2" w:rsidRPr="00DE6916" w:rsidRDefault="001C49D2" w:rsidP="00DE6916">
            <w:pPr>
              <w:pStyle w:val="TableHead"/>
              <w:keepNext/>
              <w:rPr>
                <w:rFonts w:ascii="Arial" w:hAnsi="Arial" w:cs="Arial"/>
                <w:sz w:val="20"/>
              </w:rPr>
            </w:pPr>
            <w:r w:rsidRPr="00DE6916">
              <w:rPr>
                <w:rFonts w:ascii="Arial" w:hAnsi="Arial" w:cs="Arial"/>
                <w:sz w:val="20"/>
              </w:rPr>
              <w:t>Sieve Size</w:t>
            </w:r>
          </w:p>
        </w:tc>
        <w:tc>
          <w:tcPr>
            <w:tcW w:w="3428" w:type="dxa"/>
            <w:gridSpan w:val="2"/>
            <w:tcBorders>
              <w:right w:val="double" w:sz="4" w:space="0" w:color="auto"/>
            </w:tcBorders>
          </w:tcPr>
          <w:p w14:paraId="0B3801BB" w14:textId="77777777" w:rsidR="001C49D2" w:rsidRPr="00DE6916" w:rsidRDefault="001C49D2" w:rsidP="00DE6916">
            <w:pPr>
              <w:pStyle w:val="TableHead"/>
              <w:keepNext/>
              <w:rPr>
                <w:rFonts w:ascii="Arial" w:hAnsi="Arial" w:cs="Arial"/>
                <w:sz w:val="20"/>
              </w:rPr>
            </w:pPr>
            <w:r w:rsidRPr="00DE6916">
              <w:rPr>
                <w:rFonts w:ascii="Arial" w:hAnsi="Arial" w:cs="Arial"/>
                <w:sz w:val="20"/>
              </w:rPr>
              <w:t>Design Range</w:t>
            </w:r>
          </w:p>
          <w:p w14:paraId="7EA7210C" w14:textId="77777777" w:rsidR="001C49D2" w:rsidRPr="00DE6916" w:rsidRDefault="001C49D2" w:rsidP="00DE6916">
            <w:pPr>
              <w:pStyle w:val="TableHead"/>
              <w:keepNext/>
              <w:rPr>
                <w:rFonts w:ascii="Arial" w:hAnsi="Arial" w:cs="Arial"/>
                <w:sz w:val="20"/>
              </w:rPr>
            </w:pPr>
            <w:r w:rsidRPr="00DE6916">
              <w:rPr>
                <w:rFonts w:ascii="Arial" w:hAnsi="Arial" w:cs="Arial"/>
                <w:sz w:val="20"/>
              </w:rPr>
              <w:t>Percentage by Weight passing</w:t>
            </w:r>
          </w:p>
        </w:tc>
        <w:tc>
          <w:tcPr>
            <w:tcW w:w="1964" w:type="dxa"/>
            <w:tcBorders>
              <w:left w:val="double" w:sz="4" w:space="0" w:color="auto"/>
            </w:tcBorders>
          </w:tcPr>
          <w:p w14:paraId="6CABB973" w14:textId="77777777" w:rsidR="001C49D2" w:rsidRPr="00DE6916" w:rsidDel="009677C9" w:rsidRDefault="001C49D2" w:rsidP="00DE6916">
            <w:pPr>
              <w:pStyle w:val="TableHead"/>
              <w:keepNext/>
              <w:rPr>
                <w:rFonts w:ascii="Arial" w:hAnsi="Arial" w:cs="Arial"/>
                <w:sz w:val="20"/>
              </w:rPr>
            </w:pPr>
            <w:r w:rsidRPr="00DE6916">
              <w:rPr>
                <w:rFonts w:ascii="Arial" w:hAnsi="Arial" w:cs="Arial"/>
                <w:sz w:val="20"/>
              </w:rPr>
              <w:t>Contractor’s Final Gradation</w:t>
            </w:r>
          </w:p>
        </w:tc>
        <w:tc>
          <w:tcPr>
            <w:tcW w:w="2610" w:type="dxa"/>
          </w:tcPr>
          <w:p w14:paraId="12F666CB" w14:textId="77777777" w:rsidR="001C49D2" w:rsidRPr="00DE6916" w:rsidRDefault="001C49D2" w:rsidP="00A0180D">
            <w:pPr>
              <w:pStyle w:val="TableHead"/>
              <w:keepNext/>
              <w:rPr>
                <w:rFonts w:ascii="Arial" w:hAnsi="Arial" w:cs="Arial"/>
                <w:sz w:val="20"/>
              </w:rPr>
            </w:pPr>
            <w:r w:rsidRPr="00DE6916">
              <w:rPr>
                <w:rFonts w:ascii="Arial" w:hAnsi="Arial" w:cs="Arial"/>
                <w:sz w:val="20"/>
              </w:rPr>
              <w:t>Job Control Grading Band Tolerances</w:t>
            </w:r>
            <w:r w:rsidRPr="00DE6916">
              <w:rPr>
                <w:rFonts w:ascii="Arial" w:hAnsi="Arial" w:cs="Arial"/>
                <w:sz w:val="20"/>
                <w:vertAlign w:val="superscript"/>
              </w:rPr>
              <w:t>1</w:t>
            </w:r>
            <w:r w:rsidRPr="00DE6916">
              <w:rPr>
                <w:rFonts w:ascii="Arial" w:hAnsi="Arial" w:cs="Arial"/>
                <w:sz w:val="20"/>
                <w:vertAlign w:val="superscript"/>
              </w:rPr>
              <w:br/>
            </w:r>
            <w:r w:rsidRPr="00DE6916">
              <w:rPr>
                <w:rFonts w:ascii="Arial" w:hAnsi="Arial" w:cs="Arial"/>
                <w:sz w:val="20"/>
              </w:rPr>
              <w:t>(Percent)</w:t>
            </w:r>
          </w:p>
        </w:tc>
      </w:tr>
      <w:tr w:rsidR="00A0180D" w:rsidRPr="00DE6916" w14:paraId="4045C9C2" w14:textId="77777777" w:rsidTr="00FE56B0">
        <w:trPr>
          <w:tblHeader/>
          <w:jc w:val="center"/>
        </w:trPr>
        <w:tc>
          <w:tcPr>
            <w:tcW w:w="1530" w:type="dxa"/>
          </w:tcPr>
          <w:p w14:paraId="479C2FB0" w14:textId="77777777" w:rsidR="001C49D2" w:rsidRPr="00DE6916" w:rsidRDefault="001C49D2" w:rsidP="00DE6916">
            <w:pPr>
              <w:pStyle w:val="TableHead"/>
              <w:keepNext/>
              <w:rPr>
                <w:rFonts w:ascii="Arial" w:hAnsi="Arial" w:cs="Arial"/>
                <w:sz w:val="20"/>
              </w:rPr>
            </w:pPr>
          </w:p>
        </w:tc>
        <w:tc>
          <w:tcPr>
            <w:tcW w:w="1710" w:type="dxa"/>
            <w:tcBorders>
              <w:right w:val="single" w:sz="4" w:space="0" w:color="auto"/>
            </w:tcBorders>
            <w:shd w:val="clear" w:color="auto" w:fill="auto"/>
          </w:tcPr>
          <w:p w14:paraId="4DDE56D1" w14:textId="77777777" w:rsidR="001C49D2" w:rsidRPr="00DE6916" w:rsidRDefault="001C49D2" w:rsidP="00DE6916">
            <w:pPr>
              <w:pStyle w:val="TableHead"/>
              <w:keepNext/>
              <w:rPr>
                <w:rFonts w:ascii="Arial" w:hAnsi="Arial" w:cs="Arial"/>
                <w:sz w:val="20"/>
              </w:rPr>
            </w:pPr>
            <w:r w:rsidRPr="00DE6916">
              <w:rPr>
                <w:rFonts w:ascii="Arial" w:hAnsi="Arial" w:cs="Arial"/>
                <w:sz w:val="20"/>
              </w:rPr>
              <w:t>C-1</w:t>
            </w:r>
          </w:p>
        </w:tc>
        <w:tc>
          <w:tcPr>
            <w:tcW w:w="1718" w:type="dxa"/>
            <w:tcBorders>
              <w:left w:val="single" w:sz="4" w:space="0" w:color="auto"/>
              <w:right w:val="double" w:sz="4" w:space="0" w:color="auto"/>
            </w:tcBorders>
          </w:tcPr>
          <w:p w14:paraId="65B56EA2" w14:textId="77777777" w:rsidR="001C49D2" w:rsidRPr="00DE6916" w:rsidRDefault="001C49D2" w:rsidP="00DE6916">
            <w:pPr>
              <w:pStyle w:val="TableHead"/>
              <w:keepNext/>
              <w:rPr>
                <w:rFonts w:ascii="Arial" w:hAnsi="Arial" w:cs="Arial"/>
                <w:sz w:val="20"/>
              </w:rPr>
            </w:pPr>
            <w:r w:rsidRPr="00DE6916">
              <w:rPr>
                <w:rFonts w:ascii="Arial" w:hAnsi="Arial" w:cs="Arial"/>
                <w:sz w:val="20"/>
              </w:rPr>
              <w:t>D-1</w:t>
            </w:r>
          </w:p>
        </w:tc>
        <w:tc>
          <w:tcPr>
            <w:tcW w:w="1964" w:type="dxa"/>
            <w:tcBorders>
              <w:left w:val="double" w:sz="4" w:space="0" w:color="auto"/>
            </w:tcBorders>
          </w:tcPr>
          <w:p w14:paraId="7C622D77" w14:textId="77777777" w:rsidR="001C49D2" w:rsidRPr="00DE6916" w:rsidRDefault="001C49D2" w:rsidP="00DE6916">
            <w:pPr>
              <w:pStyle w:val="TableHead"/>
              <w:keepNext/>
              <w:rPr>
                <w:rFonts w:ascii="Arial" w:hAnsi="Arial" w:cs="Arial"/>
                <w:sz w:val="20"/>
              </w:rPr>
            </w:pPr>
          </w:p>
        </w:tc>
        <w:tc>
          <w:tcPr>
            <w:tcW w:w="2610" w:type="dxa"/>
          </w:tcPr>
          <w:p w14:paraId="5D772EA8" w14:textId="77777777" w:rsidR="001C49D2" w:rsidRPr="00DE6916" w:rsidRDefault="001C49D2" w:rsidP="00DE6916">
            <w:pPr>
              <w:pStyle w:val="TableHead"/>
              <w:keepNext/>
              <w:rPr>
                <w:rFonts w:ascii="Arial" w:hAnsi="Arial" w:cs="Arial"/>
                <w:sz w:val="20"/>
              </w:rPr>
            </w:pPr>
          </w:p>
        </w:tc>
      </w:tr>
      <w:tr w:rsidR="00A0180D" w:rsidRPr="00DE6916" w14:paraId="2B9F0AB0" w14:textId="77777777" w:rsidTr="00FE56B0">
        <w:trPr>
          <w:jc w:val="center"/>
        </w:trPr>
        <w:tc>
          <w:tcPr>
            <w:tcW w:w="1530" w:type="dxa"/>
          </w:tcPr>
          <w:p w14:paraId="39F9AB79" w14:textId="3A8E7E13" w:rsidR="001C49D2" w:rsidRPr="00395948" w:rsidRDefault="001C49D2" w:rsidP="00395948">
            <w:pPr>
              <w:pStyle w:val="TableText"/>
              <w:keepNext/>
              <w:rPr>
                <w:rFonts w:ascii="Arial" w:hAnsi="Arial" w:cs="Arial"/>
                <w:sz w:val="20"/>
              </w:rPr>
            </w:pPr>
            <w:r w:rsidRPr="00DE6916">
              <w:rPr>
                <w:rFonts w:ascii="Arial" w:hAnsi="Arial" w:cs="Arial"/>
                <w:sz w:val="20"/>
              </w:rPr>
              <w:t xml:space="preserve">1-1/2 inch </w:t>
            </w:r>
          </w:p>
        </w:tc>
        <w:tc>
          <w:tcPr>
            <w:tcW w:w="1710" w:type="dxa"/>
            <w:tcBorders>
              <w:right w:val="single" w:sz="4" w:space="0" w:color="auto"/>
            </w:tcBorders>
          </w:tcPr>
          <w:p w14:paraId="3A3419E6" w14:textId="62B01831" w:rsidR="001C49D2" w:rsidRPr="00A0180D" w:rsidRDefault="001C49D2" w:rsidP="00DE6916">
            <w:pPr>
              <w:pStyle w:val="TableText"/>
              <w:keepNext/>
              <w:rPr>
                <w:rFonts w:ascii="Arial" w:hAnsi="Arial" w:cs="Arial"/>
                <w:sz w:val="20"/>
              </w:rPr>
            </w:pPr>
            <w:r w:rsidRPr="00A0180D">
              <w:rPr>
                <w:rFonts w:ascii="Arial" w:hAnsi="Arial" w:cs="Arial"/>
                <w:sz w:val="20"/>
              </w:rPr>
              <w:t>100</w:t>
            </w:r>
          </w:p>
        </w:tc>
        <w:tc>
          <w:tcPr>
            <w:tcW w:w="1718" w:type="dxa"/>
            <w:tcBorders>
              <w:left w:val="single" w:sz="4" w:space="0" w:color="auto"/>
              <w:right w:val="double" w:sz="4" w:space="0" w:color="auto"/>
            </w:tcBorders>
          </w:tcPr>
          <w:p w14:paraId="7BD25754" w14:textId="77777777" w:rsidR="001C49D2" w:rsidRPr="00DE6916" w:rsidRDefault="001C49D2" w:rsidP="00A0180D">
            <w:pPr>
              <w:pStyle w:val="TableText"/>
              <w:keepNext/>
              <w:rPr>
                <w:rFonts w:ascii="Arial" w:hAnsi="Arial" w:cs="Arial"/>
                <w:sz w:val="20"/>
              </w:rPr>
            </w:pPr>
          </w:p>
        </w:tc>
        <w:tc>
          <w:tcPr>
            <w:tcW w:w="1964" w:type="dxa"/>
            <w:tcBorders>
              <w:left w:val="double" w:sz="4" w:space="0" w:color="auto"/>
            </w:tcBorders>
          </w:tcPr>
          <w:p w14:paraId="4F6D3C5B" w14:textId="77777777" w:rsidR="001C49D2" w:rsidRPr="00DE6916" w:rsidRDefault="001C49D2" w:rsidP="00A0180D">
            <w:pPr>
              <w:pStyle w:val="TableText"/>
              <w:keepNext/>
              <w:rPr>
                <w:rFonts w:ascii="Arial" w:hAnsi="Arial" w:cs="Arial"/>
                <w:sz w:val="20"/>
              </w:rPr>
            </w:pPr>
          </w:p>
        </w:tc>
        <w:tc>
          <w:tcPr>
            <w:tcW w:w="2610" w:type="dxa"/>
          </w:tcPr>
          <w:p w14:paraId="2CB15F3A" w14:textId="189CFD6C" w:rsidR="001C49D2" w:rsidRPr="00DE6916" w:rsidRDefault="00713585">
            <w:pPr>
              <w:pStyle w:val="TableText"/>
              <w:keepNext/>
              <w:rPr>
                <w:rFonts w:ascii="Arial" w:hAnsi="Arial" w:cs="Arial"/>
                <w:sz w:val="20"/>
              </w:rPr>
            </w:pPr>
            <w:r>
              <w:rPr>
                <w:rFonts w:ascii="Arial" w:hAnsi="Arial" w:cs="Arial"/>
                <w:sz w:val="20"/>
              </w:rPr>
              <w:t>0</w:t>
            </w:r>
          </w:p>
        </w:tc>
      </w:tr>
      <w:tr w:rsidR="00A0180D" w:rsidRPr="00DE6916" w14:paraId="517FD73F" w14:textId="77777777" w:rsidTr="00FE56B0">
        <w:trPr>
          <w:jc w:val="center"/>
        </w:trPr>
        <w:tc>
          <w:tcPr>
            <w:tcW w:w="1530" w:type="dxa"/>
          </w:tcPr>
          <w:p w14:paraId="0F69DAE1" w14:textId="504DB3F2" w:rsidR="001C49D2" w:rsidRPr="00395948" w:rsidRDefault="001C49D2" w:rsidP="00395948">
            <w:pPr>
              <w:pStyle w:val="TableText"/>
              <w:keepNext/>
              <w:rPr>
                <w:rFonts w:ascii="Arial" w:hAnsi="Arial" w:cs="Arial"/>
                <w:sz w:val="20"/>
              </w:rPr>
            </w:pPr>
            <w:r w:rsidRPr="00DE6916">
              <w:rPr>
                <w:rFonts w:ascii="Arial" w:hAnsi="Arial" w:cs="Arial"/>
                <w:sz w:val="20"/>
              </w:rPr>
              <w:t xml:space="preserve">1 inch </w:t>
            </w:r>
          </w:p>
        </w:tc>
        <w:tc>
          <w:tcPr>
            <w:tcW w:w="1710" w:type="dxa"/>
            <w:tcBorders>
              <w:right w:val="single" w:sz="4" w:space="0" w:color="auto"/>
            </w:tcBorders>
          </w:tcPr>
          <w:p w14:paraId="6AFEB484" w14:textId="59B2E81B" w:rsidR="001C49D2" w:rsidRPr="00A0180D" w:rsidRDefault="001C49D2" w:rsidP="00DE6916">
            <w:pPr>
              <w:pStyle w:val="TableText"/>
              <w:keepNext/>
              <w:rPr>
                <w:rFonts w:ascii="Arial" w:hAnsi="Arial" w:cs="Arial"/>
                <w:sz w:val="20"/>
              </w:rPr>
            </w:pPr>
            <w:r w:rsidRPr="00A0180D">
              <w:rPr>
                <w:rFonts w:ascii="Arial" w:hAnsi="Arial" w:cs="Arial"/>
                <w:sz w:val="20"/>
              </w:rPr>
              <w:t>70-100</w:t>
            </w:r>
          </w:p>
        </w:tc>
        <w:tc>
          <w:tcPr>
            <w:tcW w:w="1718" w:type="dxa"/>
            <w:tcBorders>
              <w:left w:val="single" w:sz="4" w:space="0" w:color="auto"/>
              <w:right w:val="double" w:sz="4" w:space="0" w:color="auto"/>
            </w:tcBorders>
          </w:tcPr>
          <w:p w14:paraId="4860106F" w14:textId="77777777" w:rsidR="001C49D2" w:rsidRPr="00DE6916" w:rsidRDefault="001C49D2" w:rsidP="00A0180D">
            <w:pPr>
              <w:pStyle w:val="TableText"/>
              <w:keepNext/>
              <w:rPr>
                <w:rFonts w:ascii="Arial" w:hAnsi="Arial" w:cs="Arial"/>
                <w:sz w:val="20"/>
              </w:rPr>
            </w:pPr>
            <w:r w:rsidRPr="00DE6916">
              <w:rPr>
                <w:rFonts w:ascii="Arial" w:hAnsi="Arial" w:cs="Arial"/>
                <w:sz w:val="20"/>
              </w:rPr>
              <w:t>100</w:t>
            </w:r>
          </w:p>
        </w:tc>
        <w:tc>
          <w:tcPr>
            <w:tcW w:w="1964" w:type="dxa"/>
            <w:tcBorders>
              <w:left w:val="double" w:sz="4" w:space="0" w:color="auto"/>
            </w:tcBorders>
          </w:tcPr>
          <w:p w14:paraId="28633C21" w14:textId="77777777" w:rsidR="001C49D2" w:rsidRPr="00DE6916" w:rsidRDefault="001C49D2" w:rsidP="00A0180D">
            <w:pPr>
              <w:pStyle w:val="TableText"/>
              <w:keepNext/>
              <w:rPr>
                <w:rFonts w:ascii="Arial" w:hAnsi="Arial" w:cs="Arial"/>
                <w:sz w:val="20"/>
              </w:rPr>
            </w:pPr>
          </w:p>
        </w:tc>
        <w:tc>
          <w:tcPr>
            <w:tcW w:w="2610" w:type="dxa"/>
          </w:tcPr>
          <w:p w14:paraId="0206949C" w14:textId="3F7F45C6" w:rsidR="001C49D2" w:rsidRPr="00DE6916" w:rsidRDefault="001C49D2">
            <w:pPr>
              <w:pStyle w:val="TableText"/>
              <w:keepNext/>
              <w:rPr>
                <w:rFonts w:ascii="Arial" w:hAnsi="Arial" w:cs="Arial"/>
                <w:sz w:val="20"/>
              </w:rPr>
            </w:pPr>
            <w:r w:rsidRPr="00DE6916">
              <w:rPr>
                <w:rFonts w:ascii="Arial" w:hAnsi="Arial" w:cs="Arial"/>
                <w:sz w:val="20"/>
              </w:rPr>
              <w:t>±</w:t>
            </w:r>
            <w:r w:rsidR="00713585">
              <w:rPr>
                <w:rFonts w:ascii="Arial" w:hAnsi="Arial" w:cs="Arial"/>
                <w:sz w:val="20"/>
              </w:rPr>
              <w:t>5</w:t>
            </w:r>
          </w:p>
        </w:tc>
      </w:tr>
      <w:tr w:rsidR="00A0180D" w:rsidRPr="00DE6916" w14:paraId="42954863" w14:textId="77777777" w:rsidTr="00FE56B0">
        <w:trPr>
          <w:jc w:val="center"/>
        </w:trPr>
        <w:tc>
          <w:tcPr>
            <w:tcW w:w="1530" w:type="dxa"/>
          </w:tcPr>
          <w:p w14:paraId="30717D08" w14:textId="09D60EF7" w:rsidR="001C49D2" w:rsidRPr="00395948" w:rsidRDefault="001C49D2" w:rsidP="00395948">
            <w:pPr>
              <w:pStyle w:val="TableText"/>
              <w:keepNext/>
              <w:rPr>
                <w:rFonts w:ascii="Arial" w:hAnsi="Arial" w:cs="Arial"/>
                <w:sz w:val="20"/>
              </w:rPr>
            </w:pPr>
            <w:r w:rsidRPr="00DE6916">
              <w:rPr>
                <w:rFonts w:ascii="Arial" w:hAnsi="Arial" w:cs="Arial"/>
                <w:sz w:val="20"/>
              </w:rPr>
              <w:t xml:space="preserve">3/4 inch </w:t>
            </w:r>
          </w:p>
        </w:tc>
        <w:tc>
          <w:tcPr>
            <w:tcW w:w="1710" w:type="dxa"/>
            <w:tcBorders>
              <w:right w:val="single" w:sz="4" w:space="0" w:color="auto"/>
            </w:tcBorders>
          </w:tcPr>
          <w:p w14:paraId="0CD67107" w14:textId="10A4A156" w:rsidR="001C49D2" w:rsidRPr="00A0180D" w:rsidRDefault="001C49D2" w:rsidP="00DE6916">
            <w:pPr>
              <w:pStyle w:val="TableText"/>
              <w:keepNext/>
              <w:rPr>
                <w:rFonts w:ascii="Arial" w:hAnsi="Arial" w:cs="Arial"/>
                <w:sz w:val="20"/>
              </w:rPr>
            </w:pPr>
            <w:r w:rsidRPr="00A0180D">
              <w:rPr>
                <w:rFonts w:ascii="Arial" w:hAnsi="Arial" w:cs="Arial"/>
                <w:sz w:val="20"/>
              </w:rPr>
              <w:t>60-90</w:t>
            </w:r>
          </w:p>
        </w:tc>
        <w:tc>
          <w:tcPr>
            <w:tcW w:w="1718" w:type="dxa"/>
            <w:tcBorders>
              <w:left w:val="single" w:sz="4" w:space="0" w:color="auto"/>
              <w:right w:val="double" w:sz="4" w:space="0" w:color="auto"/>
            </w:tcBorders>
          </w:tcPr>
          <w:p w14:paraId="19BADA35" w14:textId="77777777" w:rsidR="001C49D2" w:rsidRPr="00DE6916" w:rsidRDefault="001C49D2" w:rsidP="00A0180D">
            <w:pPr>
              <w:pStyle w:val="TableText"/>
              <w:keepNext/>
              <w:rPr>
                <w:rFonts w:ascii="Arial" w:hAnsi="Arial" w:cs="Arial"/>
                <w:sz w:val="20"/>
              </w:rPr>
            </w:pPr>
            <w:r w:rsidRPr="00DE6916">
              <w:rPr>
                <w:rFonts w:ascii="Arial" w:hAnsi="Arial" w:cs="Arial"/>
                <w:sz w:val="20"/>
              </w:rPr>
              <w:t>70-100</w:t>
            </w:r>
          </w:p>
        </w:tc>
        <w:tc>
          <w:tcPr>
            <w:tcW w:w="1964" w:type="dxa"/>
            <w:tcBorders>
              <w:left w:val="double" w:sz="4" w:space="0" w:color="auto"/>
            </w:tcBorders>
          </w:tcPr>
          <w:p w14:paraId="3051F3BA" w14:textId="77777777" w:rsidR="001C49D2" w:rsidRPr="00DE6916" w:rsidRDefault="001C49D2" w:rsidP="00A0180D">
            <w:pPr>
              <w:pStyle w:val="TableText"/>
              <w:keepNext/>
              <w:rPr>
                <w:rFonts w:ascii="Arial" w:hAnsi="Arial" w:cs="Arial"/>
                <w:sz w:val="20"/>
              </w:rPr>
            </w:pPr>
          </w:p>
        </w:tc>
        <w:tc>
          <w:tcPr>
            <w:tcW w:w="2610" w:type="dxa"/>
          </w:tcPr>
          <w:p w14:paraId="5300038E" w14:textId="77777777" w:rsidR="001C49D2" w:rsidRPr="00DE6916" w:rsidRDefault="001C49D2">
            <w:pPr>
              <w:pStyle w:val="TableText"/>
              <w:keepNext/>
              <w:rPr>
                <w:rFonts w:ascii="Arial" w:hAnsi="Arial" w:cs="Arial"/>
                <w:sz w:val="20"/>
              </w:rPr>
            </w:pPr>
            <w:r w:rsidRPr="00DE6916">
              <w:rPr>
                <w:rFonts w:ascii="Arial" w:hAnsi="Arial" w:cs="Arial"/>
                <w:sz w:val="20"/>
              </w:rPr>
              <w:t>±8</w:t>
            </w:r>
          </w:p>
        </w:tc>
      </w:tr>
      <w:tr w:rsidR="00A0180D" w:rsidRPr="00DE6916" w14:paraId="05BB9C33" w14:textId="77777777" w:rsidTr="00FE56B0">
        <w:trPr>
          <w:jc w:val="center"/>
        </w:trPr>
        <w:tc>
          <w:tcPr>
            <w:tcW w:w="1530" w:type="dxa"/>
          </w:tcPr>
          <w:p w14:paraId="7406C3B8" w14:textId="77777777" w:rsidR="001C49D2" w:rsidRPr="00DE6916" w:rsidRDefault="001C49D2" w:rsidP="00DE6916">
            <w:pPr>
              <w:pStyle w:val="TableText"/>
              <w:keepNext/>
              <w:rPr>
                <w:rFonts w:ascii="Arial" w:hAnsi="Arial" w:cs="Arial"/>
                <w:sz w:val="20"/>
              </w:rPr>
            </w:pPr>
            <w:r w:rsidRPr="00DE6916">
              <w:rPr>
                <w:rFonts w:ascii="Arial" w:hAnsi="Arial" w:cs="Arial"/>
                <w:sz w:val="20"/>
              </w:rPr>
              <w:t>3/8 inch</w:t>
            </w:r>
          </w:p>
        </w:tc>
        <w:tc>
          <w:tcPr>
            <w:tcW w:w="1710" w:type="dxa"/>
            <w:tcBorders>
              <w:right w:val="single" w:sz="4" w:space="0" w:color="auto"/>
            </w:tcBorders>
          </w:tcPr>
          <w:p w14:paraId="428F6E2B" w14:textId="77777777" w:rsidR="001C49D2" w:rsidRPr="00DE6916" w:rsidRDefault="001C49D2" w:rsidP="00DE6916">
            <w:pPr>
              <w:pStyle w:val="TableText"/>
              <w:keepNext/>
              <w:rPr>
                <w:rFonts w:ascii="Arial" w:hAnsi="Arial" w:cs="Arial"/>
                <w:sz w:val="20"/>
              </w:rPr>
            </w:pPr>
            <w:r w:rsidRPr="00DE6916">
              <w:rPr>
                <w:rFonts w:ascii="Arial" w:hAnsi="Arial" w:cs="Arial"/>
                <w:sz w:val="20"/>
              </w:rPr>
              <w:t>45-75</w:t>
            </w:r>
          </w:p>
        </w:tc>
        <w:tc>
          <w:tcPr>
            <w:tcW w:w="1718" w:type="dxa"/>
            <w:tcBorders>
              <w:left w:val="single" w:sz="4" w:space="0" w:color="auto"/>
              <w:right w:val="double" w:sz="4" w:space="0" w:color="auto"/>
            </w:tcBorders>
          </w:tcPr>
          <w:p w14:paraId="13823912" w14:textId="77777777" w:rsidR="001C49D2" w:rsidRPr="00A0180D" w:rsidRDefault="001C49D2" w:rsidP="00A0180D">
            <w:pPr>
              <w:pStyle w:val="TableText"/>
              <w:keepNext/>
              <w:rPr>
                <w:rFonts w:ascii="Arial" w:hAnsi="Arial" w:cs="Arial"/>
                <w:sz w:val="20"/>
              </w:rPr>
            </w:pPr>
            <w:r w:rsidRPr="00A0180D">
              <w:rPr>
                <w:rFonts w:ascii="Arial" w:hAnsi="Arial" w:cs="Arial"/>
                <w:sz w:val="20"/>
              </w:rPr>
              <w:t>50-80</w:t>
            </w:r>
          </w:p>
        </w:tc>
        <w:tc>
          <w:tcPr>
            <w:tcW w:w="1964" w:type="dxa"/>
            <w:tcBorders>
              <w:left w:val="double" w:sz="4" w:space="0" w:color="auto"/>
            </w:tcBorders>
          </w:tcPr>
          <w:p w14:paraId="05D42C07" w14:textId="77777777" w:rsidR="001C49D2" w:rsidRPr="00A0180D" w:rsidRDefault="001C49D2" w:rsidP="00A0180D">
            <w:pPr>
              <w:pStyle w:val="TableText"/>
              <w:keepNext/>
              <w:rPr>
                <w:rFonts w:ascii="Arial" w:hAnsi="Arial" w:cs="Arial"/>
                <w:sz w:val="20"/>
              </w:rPr>
            </w:pPr>
          </w:p>
        </w:tc>
        <w:tc>
          <w:tcPr>
            <w:tcW w:w="2610" w:type="dxa"/>
          </w:tcPr>
          <w:p w14:paraId="37A9BCC5" w14:textId="1E2CA38D" w:rsidR="001C49D2" w:rsidRPr="00DE6916" w:rsidRDefault="00713585">
            <w:pPr>
              <w:pStyle w:val="TableText"/>
              <w:keepNext/>
              <w:rPr>
                <w:rFonts w:ascii="Arial" w:hAnsi="Arial" w:cs="Arial"/>
                <w:sz w:val="20"/>
              </w:rPr>
            </w:pPr>
            <w:r w:rsidRPr="00DE6916">
              <w:rPr>
                <w:rFonts w:ascii="Arial" w:hAnsi="Arial" w:cs="Arial"/>
                <w:sz w:val="20"/>
              </w:rPr>
              <w:t>±8</w:t>
            </w:r>
          </w:p>
        </w:tc>
      </w:tr>
      <w:tr w:rsidR="00A0180D" w:rsidRPr="00DE6916" w14:paraId="09FEE620" w14:textId="77777777" w:rsidTr="00FE56B0">
        <w:trPr>
          <w:jc w:val="center"/>
        </w:trPr>
        <w:tc>
          <w:tcPr>
            <w:tcW w:w="1530" w:type="dxa"/>
          </w:tcPr>
          <w:p w14:paraId="096400B6" w14:textId="71E5DBC9" w:rsidR="001C49D2" w:rsidRPr="00395948" w:rsidRDefault="001C49D2" w:rsidP="00395948">
            <w:pPr>
              <w:pStyle w:val="TableText"/>
              <w:keepNext/>
              <w:rPr>
                <w:rFonts w:ascii="Arial" w:hAnsi="Arial" w:cs="Arial"/>
                <w:sz w:val="20"/>
              </w:rPr>
            </w:pPr>
            <w:r w:rsidRPr="00DE6916">
              <w:rPr>
                <w:rFonts w:ascii="Arial" w:hAnsi="Arial" w:cs="Arial"/>
                <w:sz w:val="20"/>
              </w:rPr>
              <w:t xml:space="preserve">No. 4 </w:t>
            </w:r>
          </w:p>
        </w:tc>
        <w:tc>
          <w:tcPr>
            <w:tcW w:w="1710" w:type="dxa"/>
            <w:tcBorders>
              <w:right w:val="single" w:sz="4" w:space="0" w:color="auto"/>
            </w:tcBorders>
          </w:tcPr>
          <w:p w14:paraId="5C7BF1B9" w14:textId="77777777" w:rsidR="001C49D2" w:rsidRPr="00A0180D" w:rsidRDefault="001C49D2" w:rsidP="00DE6916">
            <w:pPr>
              <w:pStyle w:val="TableText"/>
              <w:keepNext/>
              <w:rPr>
                <w:rFonts w:ascii="Arial" w:hAnsi="Arial" w:cs="Arial"/>
                <w:sz w:val="20"/>
              </w:rPr>
            </w:pPr>
            <w:r w:rsidRPr="00A0180D">
              <w:rPr>
                <w:rFonts w:ascii="Arial" w:hAnsi="Arial" w:cs="Arial"/>
                <w:sz w:val="20"/>
              </w:rPr>
              <w:t>30-60</w:t>
            </w:r>
          </w:p>
        </w:tc>
        <w:tc>
          <w:tcPr>
            <w:tcW w:w="1718" w:type="dxa"/>
            <w:tcBorders>
              <w:left w:val="single" w:sz="4" w:space="0" w:color="auto"/>
              <w:right w:val="double" w:sz="4" w:space="0" w:color="auto"/>
            </w:tcBorders>
          </w:tcPr>
          <w:p w14:paraId="19F53B79" w14:textId="77777777" w:rsidR="001C49D2" w:rsidRPr="00DE6916" w:rsidRDefault="001C49D2" w:rsidP="00A0180D">
            <w:pPr>
              <w:pStyle w:val="TableText"/>
              <w:keepNext/>
              <w:rPr>
                <w:rFonts w:ascii="Arial" w:hAnsi="Arial" w:cs="Arial"/>
                <w:sz w:val="20"/>
              </w:rPr>
            </w:pPr>
            <w:r w:rsidRPr="00DE6916">
              <w:rPr>
                <w:rFonts w:ascii="Arial" w:hAnsi="Arial" w:cs="Arial"/>
                <w:sz w:val="20"/>
              </w:rPr>
              <w:t>35-65</w:t>
            </w:r>
          </w:p>
        </w:tc>
        <w:tc>
          <w:tcPr>
            <w:tcW w:w="1964" w:type="dxa"/>
            <w:tcBorders>
              <w:left w:val="double" w:sz="4" w:space="0" w:color="auto"/>
            </w:tcBorders>
          </w:tcPr>
          <w:p w14:paraId="6FF74EB2" w14:textId="77777777" w:rsidR="001C49D2" w:rsidRPr="00DE6916" w:rsidRDefault="001C49D2" w:rsidP="00A0180D">
            <w:pPr>
              <w:pStyle w:val="TableText"/>
              <w:keepNext/>
              <w:rPr>
                <w:rFonts w:ascii="Arial" w:hAnsi="Arial" w:cs="Arial"/>
                <w:sz w:val="20"/>
              </w:rPr>
            </w:pPr>
          </w:p>
        </w:tc>
        <w:tc>
          <w:tcPr>
            <w:tcW w:w="2610" w:type="dxa"/>
          </w:tcPr>
          <w:p w14:paraId="7D92F646" w14:textId="77777777" w:rsidR="001C49D2" w:rsidRPr="00DE6916" w:rsidRDefault="001C49D2">
            <w:pPr>
              <w:pStyle w:val="TableText"/>
              <w:keepNext/>
              <w:rPr>
                <w:rFonts w:ascii="Arial" w:hAnsi="Arial" w:cs="Arial"/>
                <w:sz w:val="20"/>
              </w:rPr>
            </w:pPr>
            <w:r w:rsidRPr="00DE6916">
              <w:rPr>
                <w:rFonts w:ascii="Arial" w:hAnsi="Arial" w:cs="Arial"/>
                <w:sz w:val="20"/>
              </w:rPr>
              <w:t>±8</w:t>
            </w:r>
          </w:p>
        </w:tc>
      </w:tr>
      <w:tr w:rsidR="00A0180D" w:rsidRPr="00DE6916" w14:paraId="031373AD" w14:textId="77777777" w:rsidTr="00A0180D">
        <w:trPr>
          <w:jc w:val="center"/>
        </w:trPr>
        <w:tc>
          <w:tcPr>
            <w:tcW w:w="1530" w:type="dxa"/>
          </w:tcPr>
          <w:p w14:paraId="12CF157F" w14:textId="77777777" w:rsidR="001C49D2" w:rsidRPr="00DE6916" w:rsidRDefault="001C49D2" w:rsidP="00DE6916">
            <w:pPr>
              <w:pStyle w:val="TableText"/>
              <w:keepNext/>
              <w:rPr>
                <w:rFonts w:ascii="Arial" w:hAnsi="Arial" w:cs="Arial"/>
                <w:sz w:val="20"/>
              </w:rPr>
            </w:pPr>
            <w:r w:rsidRPr="00DE6916">
              <w:rPr>
                <w:rFonts w:ascii="Arial" w:hAnsi="Arial" w:cs="Arial"/>
                <w:sz w:val="20"/>
              </w:rPr>
              <w:t>No. 8</w:t>
            </w:r>
          </w:p>
        </w:tc>
        <w:tc>
          <w:tcPr>
            <w:tcW w:w="1710" w:type="dxa"/>
            <w:tcBorders>
              <w:right w:val="single" w:sz="4" w:space="0" w:color="auto"/>
            </w:tcBorders>
          </w:tcPr>
          <w:p w14:paraId="2D7861A2" w14:textId="77777777" w:rsidR="001C49D2" w:rsidRPr="00DE6916" w:rsidRDefault="001C49D2" w:rsidP="00DE6916">
            <w:pPr>
              <w:pStyle w:val="TableText"/>
              <w:keepNext/>
              <w:rPr>
                <w:rFonts w:ascii="Arial" w:hAnsi="Arial" w:cs="Arial"/>
                <w:sz w:val="20"/>
              </w:rPr>
            </w:pPr>
            <w:r w:rsidRPr="00DE6916">
              <w:rPr>
                <w:rFonts w:ascii="Arial" w:hAnsi="Arial" w:cs="Arial"/>
                <w:sz w:val="20"/>
              </w:rPr>
              <w:t>22-52</w:t>
            </w:r>
          </w:p>
        </w:tc>
        <w:tc>
          <w:tcPr>
            <w:tcW w:w="1718" w:type="dxa"/>
            <w:tcBorders>
              <w:left w:val="single" w:sz="4" w:space="0" w:color="auto"/>
              <w:right w:val="double" w:sz="4" w:space="0" w:color="auto"/>
            </w:tcBorders>
          </w:tcPr>
          <w:p w14:paraId="7E465C0A" w14:textId="77777777" w:rsidR="001C49D2" w:rsidRPr="00A0180D" w:rsidRDefault="001C49D2" w:rsidP="00A0180D">
            <w:pPr>
              <w:pStyle w:val="TableText"/>
              <w:keepNext/>
              <w:rPr>
                <w:rFonts w:ascii="Arial" w:hAnsi="Arial" w:cs="Arial"/>
                <w:sz w:val="20"/>
              </w:rPr>
            </w:pPr>
            <w:r w:rsidRPr="00A0180D">
              <w:rPr>
                <w:rFonts w:ascii="Arial" w:hAnsi="Arial" w:cs="Arial"/>
                <w:sz w:val="20"/>
              </w:rPr>
              <w:t>20-50</w:t>
            </w:r>
          </w:p>
        </w:tc>
        <w:tc>
          <w:tcPr>
            <w:tcW w:w="1964" w:type="dxa"/>
            <w:tcBorders>
              <w:left w:val="double" w:sz="4" w:space="0" w:color="auto"/>
            </w:tcBorders>
          </w:tcPr>
          <w:p w14:paraId="6C45E3D1" w14:textId="77777777" w:rsidR="001C49D2" w:rsidRPr="00A0180D" w:rsidRDefault="001C49D2" w:rsidP="00A0180D">
            <w:pPr>
              <w:pStyle w:val="TableText"/>
              <w:keepNext/>
              <w:rPr>
                <w:rFonts w:ascii="Arial" w:hAnsi="Arial" w:cs="Arial"/>
                <w:sz w:val="20"/>
              </w:rPr>
            </w:pPr>
          </w:p>
        </w:tc>
        <w:tc>
          <w:tcPr>
            <w:tcW w:w="2610" w:type="dxa"/>
          </w:tcPr>
          <w:p w14:paraId="5041B040" w14:textId="2E7BCCF5" w:rsidR="001C49D2" w:rsidRPr="00DE6916" w:rsidRDefault="00713585">
            <w:pPr>
              <w:pStyle w:val="TableText"/>
              <w:keepNext/>
              <w:rPr>
                <w:rFonts w:ascii="Arial" w:hAnsi="Arial" w:cs="Arial"/>
                <w:sz w:val="20"/>
              </w:rPr>
            </w:pPr>
            <w:r w:rsidRPr="00DE6916">
              <w:rPr>
                <w:rFonts w:ascii="Arial" w:hAnsi="Arial" w:cs="Arial"/>
                <w:sz w:val="20"/>
              </w:rPr>
              <w:t>±8</w:t>
            </w:r>
          </w:p>
        </w:tc>
      </w:tr>
      <w:tr w:rsidR="00A0180D" w:rsidRPr="00D31B03" w14:paraId="0DA051BD" w14:textId="77777777" w:rsidTr="00A0180D">
        <w:trPr>
          <w:jc w:val="center"/>
        </w:trPr>
        <w:tc>
          <w:tcPr>
            <w:tcW w:w="1530" w:type="dxa"/>
          </w:tcPr>
          <w:p w14:paraId="7A0F0880" w14:textId="2C51E9B0" w:rsidR="001C49D2" w:rsidRPr="00D75227" w:rsidRDefault="001C49D2" w:rsidP="00DE6916">
            <w:pPr>
              <w:pStyle w:val="TableText"/>
              <w:keepNext/>
              <w:rPr>
                <w:rFonts w:ascii="Arial" w:hAnsi="Arial" w:cs="Arial"/>
                <w:sz w:val="20"/>
              </w:rPr>
            </w:pPr>
            <w:r w:rsidRPr="00D75227">
              <w:rPr>
                <w:rFonts w:ascii="Arial" w:hAnsi="Arial" w:cs="Arial"/>
                <w:sz w:val="20"/>
              </w:rPr>
              <w:t>No. 50</w:t>
            </w:r>
            <w:r w:rsidR="005403FA" w:rsidRPr="00D75227">
              <w:rPr>
                <w:rFonts w:ascii="Arial" w:hAnsi="Arial" w:cs="Arial"/>
                <w:sz w:val="20"/>
                <w:vertAlign w:val="superscript"/>
              </w:rPr>
              <w:t>2</w:t>
            </w:r>
          </w:p>
        </w:tc>
        <w:tc>
          <w:tcPr>
            <w:tcW w:w="1710" w:type="dxa"/>
            <w:tcBorders>
              <w:right w:val="single" w:sz="4" w:space="0" w:color="auto"/>
            </w:tcBorders>
          </w:tcPr>
          <w:p w14:paraId="2DC61608" w14:textId="41A6EDF9" w:rsidR="001C49D2" w:rsidRPr="00D75227" w:rsidRDefault="006A57D0" w:rsidP="00DE6916">
            <w:pPr>
              <w:pStyle w:val="TableText"/>
              <w:keepNext/>
              <w:rPr>
                <w:rFonts w:ascii="Arial" w:hAnsi="Arial" w:cs="Arial"/>
                <w:sz w:val="20"/>
              </w:rPr>
            </w:pPr>
            <w:r w:rsidRPr="00D75227">
              <w:rPr>
                <w:rFonts w:ascii="Arial" w:hAnsi="Arial" w:cs="Arial"/>
                <w:sz w:val="20"/>
              </w:rPr>
              <w:t>6</w:t>
            </w:r>
            <w:r w:rsidR="001C49D2" w:rsidRPr="00D75227">
              <w:rPr>
                <w:rFonts w:ascii="Arial" w:hAnsi="Arial" w:cs="Arial"/>
                <w:sz w:val="20"/>
              </w:rPr>
              <w:t>-30</w:t>
            </w:r>
          </w:p>
        </w:tc>
        <w:tc>
          <w:tcPr>
            <w:tcW w:w="1718" w:type="dxa"/>
            <w:tcBorders>
              <w:left w:val="single" w:sz="4" w:space="0" w:color="auto"/>
              <w:right w:val="double" w:sz="4" w:space="0" w:color="auto"/>
            </w:tcBorders>
          </w:tcPr>
          <w:p w14:paraId="2347EA61" w14:textId="3F4DEADA" w:rsidR="001C49D2" w:rsidRPr="00D75227" w:rsidRDefault="006A57D0" w:rsidP="00A0180D">
            <w:pPr>
              <w:pStyle w:val="TableText"/>
              <w:keepNext/>
              <w:rPr>
                <w:rFonts w:ascii="Arial" w:hAnsi="Arial" w:cs="Arial"/>
                <w:sz w:val="20"/>
              </w:rPr>
            </w:pPr>
            <w:r w:rsidRPr="00D75227">
              <w:rPr>
                <w:rFonts w:ascii="Arial" w:hAnsi="Arial" w:cs="Arial"/>
                <w:sz w:val="20"/>
              </w:rPr>
              <w:t>6</w:t>
            </w:r>
            <w:r w:rsidR="00276EBC" w:rsidRPr="00D75227">
              <w:rPr>
                <w:rFonts w:ascii="Arial" w:hAnsi="Arial" w:cs="Arial"/>
                <w:sz w:val="20"/>
              </w:rPr>
              <w:t>-30</w:t>
            </w:r>
          </w:p>
        </w:tc>
        <w:tc>
          <w:tcPr>
            <w:tcW w:w="1964" w:type="dxa"/>
            <w:tcBorders>
              <w:left w:val="double" w:sz="4" w:space="0" w:color="auto"/>
            </w:tcBorders>
          </w:tcPr>
          <w:p w14:paraId="18F74AEE" w14:textId="77777777" w:rsidR="001C49D2" w:rsidRPr="00CA5638" w:rsidRDefault="001C49D2" w:rsidP="00A0180D">
            <w:pPr>
              <w:pStyle w:val="TableText"/>
              <w:keepNext/>
              <w:rPr>
                <w:rFonts w:ascii="Arial" w:hAnsi="Arial" w:cs="Arial"/>
                <w:sz w:val="20"/>
              </w:rPr>
            </w:pPr>
          </w:p>
        </w:tc>
        <w:tc>
          <w:tcPr>
            <w:tcW w:w="2610" w:type="dxa"/>
          </w:tcPr>
          <w:p w14:paraId="62024F12" w14:textId="16F565A0" w:rsidR="001C49D2" w:rsidRPr="00CA5638" w:rsidRDefault="00713585">
            <w:pPr>
              <w:pStyle w:val="TableText"/>
              <w:keepNext/>
              <w:rPr>
                <w:rFonts w:ascii="Arial" w:hAnsi="Arial" w:cs="Arial"/>
                <w:sz w:val="20"/>
              </w:rPr>
            </w:pPr>
            <w:r w:rsidRPr="00CA5638">
              <w:rPr>
                <w:rFonts w:ascii="Arial" w:hAnsi="Arial" w:cs="Arial"/>
                <w:sz w:val="20"/>
              </w:rPr>
              <w:t>±5</w:t>
            </w:r>
          </w:p>
        </w:tc>
      </w:tr>
      <w:tr w:rsidR="00A0180D" w:rsidRPr="00DE6916" w14:paraId="3838EE90" w14:textId="77777777" w:rsidTr="00FE56B0">
        <w:trPr>
          <w:jc w:val="center"/>
        </w:trPr>
        <w:tc>
          <w:tcPr>
            <w:tcW w:w="1530" w:type="dxa"/>
          </w:tcPr>
          <w:p w14:paraId="5A6C7E39" w14:textId="739C74C0" w:rsidR="001C49D2" w:rsidRPr="00CA5638" w:rsidRDefault="001C49D2" w:rsidP="00395948">
            <w:pPr>
              <w:pStyle w:val="TableText"/>
              <w:keepNext/>
              <w:rPr>
                <w:rFonts w:ascii="Arial" w:hAnsi="Arial" w:cs="Arial"/>
                <w:sz w:val="20"/>
              </w:rPr>
            </w:pPr>
            <w:r w:rsidRPr="00D31B03">
              <w:rPr>
                <w:rFonts w:ascii="Arial" w:hAnsi="Arial" w:cs="Arial"/>
                <w:sz w:val="20"/>
              </w:rPr>
              <w:t>No. 200</w:t>
            </w:r>
            <w:r w:rsidR="005403FA" w:rsidRPr="00D31B03">
              <w:rPr>
                <w:rFonts w:ascii="Arial" w:hAnsi="Arial" w:cs="Arial"/>
                <w:sz w:val="20"/>
                <w:vertAlign w:val="superscript"/>
              </w:rPr>
              <w:t>2</w:t>
            </w:r>
            <w:r w:rsidRPr="00D31B03">
              <w:rPr>
                <w:rFonts w:ascii="Arial" w:hAnsi="Arial" w:cs="Arial"/>
                <w:sz w:val="20"/>
              </w:rPr>
              <w:t xml:space="preserve"> </w:t>
            </w:r>
          </w:p>
        </w:tc>
        <w:tc>
          <w:tcPr>
            <w:tcW w:w="1710" w:type="dxa"/>
            <w:tcBorders>
              <w:right w:val="single" w:sz="4" w:space="0" w:color="auto"/>
            </w:tcBorders>
          </w:tcPr>
          <w:p w14:paraId="0F334440" w14:textId="16CE2302" w:rsidR="001C49D2" w:rsidRPr="00CA5638" w:rsidRDefault="001C49D2" w:rsidP="007E5DA1">
            <w:pPr>
              <w:pStyle w:val="TableText"/>
              <w:keepNext/>
              <w:rPr>
                <w:rFonts w:ascii="Arial" w:hAnsi="Arial" w:cs="Arial"/>
                <w:sz w:val="20"/>
                <w:vertAlign w:val="superscript"/>
              </w:rPr>
            </w:pPr>
            <w:r w:rsidRPr="00D75227">
              <w:rPr>
                <w:rFonts w:ascii="Arial" w:hAnsi="Arial" w:cs="Arial"/>
                <w:sz w:val="20"/>
              </w:rPr>
              <w:t>0-</w:t>
            </w:r>
            <w:r w:rsidR="007E5DA1" w:rsidRPr="00D75227">
              <w:rPr>
                <w:rFonts w:ascii="Arial" w:hAnsi="Arial" w:cs="Arial"/>
                <w:sz w:val="20"/>
              </w:rPr>
              <w:t>5</w:t>
            </w:r>
          </w:p>
        </w:tc>
        <w:tc>
          <w:tcPr>
            <w:tcW w:w="1718" w:type="dxa"/>
            <w:tcBorders>
              <w:left w:val="single" w:sz="4" w:space="0" w:color="auto"/>
              <w:right w:val="double" w:sz="4" w:space="0" w:color="auto"/>
            </w:tcBorders>
          </w:tcPr>
          <w:p w14:paraId="3CCE022C" w14:textId="7D21B121" w:rsidR="001C49D2" w:rsidRPr="00CA5638" w:rsidRDefault="001C49D2" w:rsidP="007E5DA1">
            <w:pPr>
              <w:pStyle w:val="TableText"/>
              <w:keepNext/>
              <w:rPr>
                <w:rFonts w:ascii="Arial" w:hAnsi="Arial" w:cs="Arial"/>
                <w:sz w:val="20"/>
              </w:rPr>
            </w:pPr>
            <w:r w:rsidRPr="00D75227">
              <w:rPr>
                <w:rFonts w:ascii="Arial" w:hAnsi="Arial" w:cs="Arial"/>
                <w:sz w:val="20"/>
              </w:rPr>
              <w:t>0-</w:t>
            </w:r>
            <w:r w:rsidR="007E5DA1" w:rsidRPr="00D75227">
              <w:rPr>
                <w:rFonts w:ascii="Arial" w:hAnsi="Arial" w:cs="Arial"/>
                <w:sz w:val="20"/>
              </w:rPr>
              <w:t>5</w:t>
            </w:r>
          </w:p>
        </w:tc>
        <w:tc>
          <w:tcPr>
            <w:tcW w:w="1964" w:type="dxa"/>
            <w:tcBorders>
              <w:left w:val="double" w:sz="4" w:space="0" w:color="auto"/>
            </w:tcBorders>
          </w:tcPr>
          <w:p w14:paraId="4636314B" w14:textId="77777777" w:rsidR="001C49D2" w:rsidRPr="00CA5638" w:rsidRDefault="001C49D2" w:rsidP="00A0180D">
            <w:pPr>
              <w:pStyle w:val="TableText"/>
              <w:keepNext/>
              <w:rPr>
                <w:rFonts w:ascii="Arial" w:hAnsi="Arial" w:cs="Arial"/>
                <w:sz w:val="20"/>
              </w:rPr>
            </w:pPr>
          </w:p>
        </w:tc>
        <w:tc>
          <w:tcPr>
            <w:tcW w:w="2610" w:type="dxa"/>
          </w:tcPr>
          <w:p w14:paraId="280DE5E3" w14:textId="77777777" w:rsidR="001C49D2" w:rsidRPr="00DE6916" w:rsidRDefault="001C49D2">
            <w:pPr>
              <w:pStyle w:val="TableText"/>
              <w:keepNext/>
              <w:rPr>
                <w:rFonts w:ascii="Arial" w:hAnsi="Arial" w:cs="Arial"/>
                <w:sz w:val="20"/>
              </w:rPr>
            </w:pPr>
            <w:r w:rsidRPr="00D75227">
              <w:rPr>
                <w:rFonts w:ascii="Arial" w:hAnsi="Arial" w:cs="Arial"/>
                <w:sz w:val="20"/>
              </w:rPr>
              <w:t>±3</w:t>
            </w:r>
          </w:p>
        </w:tc>
      </w:tr>
    </w:tbl>
    <w:p w14:paraId="7B24CD85" w14:textId="61FA0BE0" w:rsidR="00E02AE8" w:rsidRDefault="00E02AE8" w:rsidP="00DE6916">
      <w:pPr>
        <w:pStyle w:val="TableTextNotes"/>
        <w:ind w:left="540" w:firstLine="0"/>
        <w:jc w:val="both"/>
        <w:rPr>
          <w:rFonts w:ascii="Arial" w:hAnsi="Arial" w:cs="Arial"/>
        </w:rPr>
      </w:pPr>
      <w:r w:rsidRPr="00DE6916">
        <w:rPr>
          <w:rFonts w:ascii="Arial" w:hAnsi="Arial" w:cs="Arial"/>
          <w:vertAlign w:val="superscript"/>
        </w:rPr>
        <w:t>1</w:t>
      </w:r>
      <w:r w:rsidR="007B6F6B">
        <w:rPr>
          <w:rFonts w:ascii="Arial" w:hAnsi="Arial" w:cs="Arial"/>
        </w:rPr>
        <w:t xml:space="preserve"> T</w:t>
      </w:r>
      <w:r w:rsidRPr="00DE6916">
        <w:rPr>
          <w:rFonts w:ascii="Arial" w:hAnsi="Arial" w:cs="Arial"/>
        </w:rPr>
        <w:t>he “Job Control Grading Band Tolerances for Contractor’s Final Gradation” in the table shall be applied to “Contractor’s Final Gradation” to establish a job control grading band. The full tolerance still applies if application of the tolerances results in a job control grading band outside the design range.</w:t>
      </w:r>
    </w:p>
    <w:p w14:paraId="5E7A8C15" w14:textId="1095420B" w:rsidR="005403FA" w:rsidRPr="00DE6916" w:rsidRDefault="005403FA" w:rsidP="00DE6916">
      <w:pPr>
        <w:pStyle w:val="TableTextNotes"/>
        <w:ind w:left="540" w:firstLine="0"/>
        <w:jc w:val="both"/>
        <w:rPr>
          <w:rFonts w:ascii="Arial" w:hAnsi="Arial" w:cs="Arial"/>
        </w:rPr>
      </w:pPr>
      <w:r w:rsidRPr="00E21393">
        <w:rPr>
          <w:rFonts w:ascii="Arial" w:hAnsi="Arial" w:cs="Arial"/>
          <w:vertAlign w:val="superscript"/>
        </w:rPr>
        <w:t>2</w:t>
      </w:r>
      <w:r w:rsidRPr="005403FA">
        <w:rPr>
          <w:rFonts w:ascii="Arial" w:hAnsi="Arial" w:cs="Arial"/>
        </w:rPr>
        <w:t xml:space="preserve"> The fraction of material passing the No</w:t>
      </w:r>
      <w:r w:rsidR="00835FE4">
        <w:rPr>
          <w:rFonts w:ascii="Arial" w:hAnsi="Arial" w:cs="Arial"/>
        </w:rPr>
        <w:t>.</w:t>
      </w:r>
      <w:r w:rsidRPr="005403FA">
        <w:rPr>
          <w:rFonts w:ascii="Arial" w:hAnsi="Arial" w:cs="Arial"/>
        </w:rPr>
        <w:t xml:space="preserve"> 200 sieve shall not exceed two-thirds the fraction passing the No</w:t>
      </w:r>
      <w:r w:rsidR="00835FE4">
        <w:rPr>
          <w:rFonts w:ascii="Arial" w:hAnsi="Arial" w:cs="Arial"/>
        </w:rPr>
        <w:t xml:space="preserve">. </w:t>
      </w:r>
      <w:r w:rsidR="00E21393">
        <w:rPr>
          <w:rFonts w:ascii="Arial" w:hAnsi="Arial" w:cs="Arial"/>
        </w:rPr>
        <w:t>50</w:t>
      </w:r>
      <w:r w:rsidRPr="005403FA">
        <w:rPr>
          <w:rFonts w:ascii="Arial" w:hAnsi="Arial" w:cs="Arial"/>
        </w:rPr>
        <w:t xml:space="preserve"> sieve.</w:t>
      </w:r>
    </w:p>
    <w:p w14:paraId="2FF1601A" w14:textId="76947A45" w:rsidR="00A0180D" w:rsidRPr="00A0180D" w:rsidRDefault="00E02AE8" w:rsidP="00517FD6">
      <w:pPr>
        <w:jc w:val="both"/>
        <w:rPr>
          <w:rFonts w:ascii="Arial" w:hAnsi="Arial" w:cs="Arial"/>
          <w:sz w:val="20"/>
        </w:rPr>
      </w:pPr>
      <w:r w:rsidRPr="00A0180D">
        <w:rPr>
          <w:rFonts w:ascii="Arial" w:hAnsi="Arial" w:cs="Arial"/>
          <w:b/>
          <w:sz w:val="20"/>
        </w:rPr>
        <w:t>209-2.3</w:t>
      </w:r>
      <w:r w:rsidR="00395948" w:rsidRPr="00A0180D">
        <w:rPr>
          <w:rFonts w:ascii="Arial" w:hAnsi="Arial" w:cs="Arial"/>
          <w:b/>
          <w:sz w:val="20"/>
        </w:rPr>
        <w:t xml:space="preserve"> </w:t>
      </w:r>
      <w:r w:rsidR="00713585" w:rsidRPr="00A0180D">
        <w:rPr>
          <w:rFonts w:ascii="Arial" w:hAnsi="Arial" w:cs="Arial"/>
          <w:b/>
          <w:sz w:val="20"/>
        </w:rPr>
        <w:t>SAMPLING AND TESTING</w:t>
      </w:r>
      <w:r w:rsidRPr="00A0180D">
        <w:rPr>
          <w:rFonts w:ascii="Arial" w:hAnsi="Arial" w:cs="Arial"/>
          <w:b/>
          <w:sz w:val="20"/>
        </w:rPr>
        <w:t>.</w:t>
      </w:r>
      <w:r w:rsidR="00A0180D" w:rsidRPr="00A0180D">
        <w:rPr>
          <w:rFonts w:ascii="Arial" w:hAnsi="Arial" w:cs="Arial"/>
          <w:b/>
          <w:sz w:val="20"/>
        </w:rPr>
        <w:t xml:space="preserve">  </w:t>
      </w:r>
    </w:p>
    <w:p w14:paraId="15955169" w14:textId="0F731128" w:rsidR="00E02AE8" w:rsidRPr="00DE6916" w:rsidRDefault="00E02AE8" w:rsidP="00A0180D">
      <w:pPr>
        <w:pStyle w:val="Normalfora-b-cindentfirstlineonly"/>
        <w:tabs>
          <w:tab w:val="clear" w:pos="0"/>
        </w:tabs>
        <w:ind w:left="720" w:hanging="360"/>
        <w:jc w:val="both"/>
        <w:rPr>
          <w:rFonts w:ascii="Arial" w:hAnsi="Arial" w:cs="Arial"/>
          <w:sz w:val="20"/>
        </w:rPr>
      </w:pPr>
      <w:r w:rsidRPr="00DE6916">
        <w:rPr>
          <w:rFonts w:ascii="Arial" w:hAnsi="Arial" w:cs="Arial"/>
          <w:b/>
          <w:sz w:val="20"/>
        </w:rPr>
        <w:t>a.</w:t>
      </w:r>
      <w:r w:rsidR="00A0180D">
        <w:rPr>
          <w:rFonts w:ascii="Arial" w:hAnsi="Arial" w:cs="Arial"/>
          <w:b/>
          <w:sz w:val="20"/>
        </w:rPr>
        <w:tab/>
      </w:r>
      <w:r w:rsidRPr="00DE6916">
        <w:rPr>
          <w:rFonts w:ascii="Arial" w:hAnsi="Arial" w:cs="Arial"/>
          <w:b/>
          <w:sz w:val="20"/>
        </w:rPr>
        <w:t xml:space="preserve">Aggregate base materials.  </w:t>
      </w:r>
      <w:r w:rsidRPr="00DE6916">
        <w:rPr>
          <w:rFonts w:ascii="Arial" w:hAnsi="Arial" w:cs="Arial"/>
          <w:sz w:val="20"/>
        </w:rPr>
        <w:t xml:space="preserve">The Contractor shall take samples of the aggregate base in accordance with </w:t>
      </w:r>
      <w:r w:rsidR="00EF0D06">
        <w:rPr>
          <w:rFonts w:ascii="Arial" w:hAnsi="Arial" w:cs="Arial"/>
          <w:sz w:val="20"/>
        </w:rPr>
        <w:t xml:space="preserve">ATM 301 </w:t>
      </w:r>
      <w:r w:rsidRPr="00DE6916">
        <w:rPr>
          <w:rFonts w:ascii="Arial" w:hAnsi="Arial" w:cs="Arial"/>
          <w:sz w:val="20"/>
        </w:rPr>
        <w:t xml:space="preserve">to verify initial aggregate base requirements and gradation.  Material shall meet the requirements in </w:t>
      </w:r>
      <w:r w:rsidR="00941D65">
        <w:rPr>
          <w:rFonts w:ascii="Arial" w:hAnsi="Arial" w:cs="Arial"/>
          <w:sz w:val="20"/>
        </w:rPr>
        <w:t>Subsection</w:t>
      </w:r>
      <w:r w:rsidR="00941D65" w:rsidRPr="00DE6916">
        <w:rPr>
          <w:rFonts w:ascii="Arial" w:hAnsi="Arial" w:cs="Arial"/>
          <w:sz w:val="20"/>
        </w:rPr>
        <w:t xml:space="preserve"> </w:t>
      </w:r>
      <w:r w:rsidRPr="00DE6916">
        <w:rPr>
          <w:rFonts w:ascii="Arial" w:hAnsi="Arial" w:cs="Arial"/>
          <w:sz w:val="20"/>
        </w:rPr>
        <w:t xml:space="preserve">209-2.1. This sampling and testing will be the basis for approval of the aggregate base quality requirements.  </w:t>
      </w:r>
    </w:p>
    <w:p w14:paraId="11072272" w14:textId="545E6756" w:rsidR="00F252A1" w:rsidRPr="00DE6916" w:rsidRDefault="00E02AE8" w:rsidP="00F252A1">
      <w:pPr>
        <w:pStyle w:val="Normalfora-b-cindentfirstlineonly"/>
        <w:tabs>
          <w:tab w:val="clear" w:pos="0"/>
        </w:tabs>
        <w:ind w:left="720" w:hanging="360"/>
        <w:jc w:val="both"/>
        <w:rPr>
          <w:rFonts w:ascii="Arial" w:hAnsi="Arial" w:cs="Arial"/>
          <w:sz w:val="20"/>
        </w:rPr>
      </w:pPr>
      <w:r w:rsidRPr="00DE6916">
        <w:rPr>
          <w:rFonts w:ascii="Arial" w:hAnsi="Arial" w:cs="Arial"/>
          <w:b/>
          <w:sz w:val="20"/>
        </w:rPr>
        <w:t>b.</w:t>
      </w:r>
      <w:r w:rsidR="00F252A1">
        <w:rPr>
          <w:rFonts w:ascii="Arial" w:hAnsi="Arial" w:cs="Arial"/>
          <w:b/>
          <w:sz w:val="20"/>
        </w:rPr>
        <w:tab/>
      </w:r>
      <w:r w:rsidRPr="00DE6916">
        <w:rPr>
          <w:rFonts w:ascii="Arial" w:hAnsi="Arial" w:cs="Arial"/>
          <w:b/>
          <w:sz w:val="20"/>
        </w:rPr>
        <w:t xml:space="preserve">Gradation requirements.  </w:t>
      </w:r>
      <w:r w:rsidRPr="00DE6916">
        <w:rPr>
          <w:rFonts w:ascii="Arial" w:hAnsi="Arial" w:cs="Arial"/>
          <w:sz w:val="20"/>
        </w:rPr>
        <w:t xml:space="preserve">The Contractor shall take at least </w:t>
      </w:r>
      <w:r w:rsidRPr="00DE6916">
        <w:rPr>
          <w:rStyle w:val="CourierNewcharacters"/>
          <w:rFonts w:ascii="Arial" w:hAnsi="Arial" w:cs="Arial"/>
          <w:sz w:val="20"/>
          <w:szCs w:val="20"/>
        </w:rPr>
        <w:t>two</w:t>
      </w:r>
      <w:r w:rsidRPr="00DE6916">
        <w:rPr>
          <w:rFonts w:ascii="Arial" w:hAnsi="Arial" w:cs="Arial"/>
          <w:sz w:val="20"/>
        </w:rPr>
        <w:t xml:space="preserve"> aggregate base samples per day in the presence of the </w:t>
      </w:r>
      <w:r w:rsidR="00F252A1">
        <w:rPr>
          <w:rFonts w:ascii="Arial" w:hAnsi="Arial" w:cs="Arial"/>
          <w:sz w:val="20"/>
        </w:rPr>
        <w:t>Engineer</w:t>
      </w:r>
      <w:r w:rsidRPr="00DE6916">
        <w:rPr>
          <w:rFonts w:ascii="Arial" w:hAnsi="Arial" w:cs="Arial"/>
          <w:sz w:val="20"/>
        </w:rPr>
        <w:t xml:space="preserve"> to check the final gradation. Sampling shall be per </w:t>
      </w:r>
      <w:r w:rsidR="00F252A1">
        <w:rPr>
          <w:rFonts w:ascii="Arial" w:hAnsi="Arial" w:cs="Arial"/>
          <w:sz w:val="20"/>
        </w:rPr>
        <w:t>ATM 301</w:t>
      </w:r>
      <w:r w:rsidRPr="00DE6916">
        <w:rPr>
          <w:rFonts w:ascii="Arial" w:hAnsi="Arial" w:cs="Arial"/>
          <w:sz w:val="20"/>
        </w:rPr>
        <w:t xml:space="preserve">. </w:t>
      </w:r>
      <w:r w:rsidR="00F252A1">
        <w:rPr>
          <w:rFonts w:ascii="Arial" w:hAnsi="Arial" w:cs="Arial"/>
          <w:sz w:val="20"/>
        </w:rPr>
        <w:t xml:space="preserve"> </w:t>
      </w:r>
      <w:r w:rsidRPr="00DE6916">
        <w:rPr>
          <w:rFonts w:ascii="Arial" w:hAnsi="Arial" w:cs="Arial"/>
          <w:sz w:val="20"/>
        </w:rPr>
        <w:t xml:space="preserve">Material shall meet the requirements in </w:t>
      </w:r>
      <w:r w:rsidR="00025619">
        <w:rPr>
          <w:rFonts w:ascii="Arial" w:hAnsi="Arial" w:cs="Arial"/>
          <w:sz w:val="20"/>
        </w:rPr>
        <w:t>S</w:t>
      </w:r>
      <w:r w:rsidR="00F252A1">
        <w:rPr>
          <w:rFonts w:ascii="Arial" w:hAnsi="Arial" w:cs="Arial"/>
          <w:sz w:val="20"/>
        </w:rPr>
        <w:t>ubsection</w:t>
      </w:r>
      <w:r w:rsidR="00F252A1" w:rsidRPr="00DE6916">
        <w:rPr>
          <w:rFonts w:ascii="Arial" w:hAnsi="Arial" w:cs="Arial"/>
          <w:sz w:val="20"/>
        </w:rPr>
        <w:t xml:space="preserve"> </w:t>
      </w:r>
      <w:r w:rsidRPr="00DE6916">
        <w:rPr>
          <w:rFonts w:ascii="Arial" w:hAnsi="Arial" w:cs="Arial"/>
          <w:sz w:val="20"/>
        </w:rPr>
        <w:t xml:space="preserve">209-2.2. The samples shall be taken from the in-place, un-compacted material at sampling points and intervals designated by the </w:t>
      </w:r>
      <w:r w:rsidR="00F252A1">
        <w:rPr>
          <w:rFonts w:ascii="Arial" w:hAnsi="Arial" w:cs="Arial"/>
          <w:sz w:val="20"/>
        </w:rPr>
        <w:t>Engineer</w:t>
      </w:r>
      <w:r w:rsidRPr="00DE6916">
        <w:rPr>
          <w:rFonts w:ascii="Arial" w:hAnsi="Arial" w:cs="Arial"/>
          <w:sz w:val="20"/>
        </w:rPr>
        <w:t>.</w:t>
      </w:r>
      <w:r w:rsidRPr="00DE6916">
        <w:rPr>
          <w:rFonts w:ascii="Arial" w:hAnsi="Arial" w:cs="Arial"/>
          <w:b/>
          <w:sz w:val="20"/>
        </w:rPr>
        <w:t xml:space="preserve"> </w:t>
      </w:r>
    </w:p>
    <w:p w14:paraId="5130918C" w14:textId="195C48F1" w:rsidR="00E02AE8" w:rsidRPr="00DE6916" w:rsidRDefault="00E02AE8" w:rsidP="00DE6916">
      <w:pPr>
        <w:jc w:val="both"/>
        <w:rPr>
          <w:rFonts w:ascii="Arial" w:hAnsi="Arial" w:cs="Arial"/>
          <w:bCs/>
          <w:sz w:val="20"/>
        </w:rPr>
      </w:pPr>
      <w:r w:rsidRPr="00DE6916">
        <w:rPr>
          <w:rFonts w:ascii="Arial" w:hAnsi="Arial" w:cs="Arial"/>
          <w:b/>
          <w:bCs/>
          <w:sz w:val="20"/>
        </w:rPr>
        <w:t xml:space="preserve">209-2.4 </w:t>
      </w:r>
      <w:r w:rsidR="00F252A1" w:rsidRPr="00DE6916">
        <w:rPr>
          <w:rFonts w:ascii="Arial" w:hAnsi="Arial" w:cs="Arial"/>
          <w:b/>
          <w:bCs/>
          <w:sz w:val="20"/>
        </w:rPr>
        <w:t>SEPARATION GEOTEXTILE</w:t>
      </w:r>
      <w:r w:rsidR="00F252A1" w:rsidRPr="00F252A1">
        <w:rPr>
          <w:rFonts w:ascii="Arial" w:hAnsi="Arial" w:cs="Arial"/>
          <w:b/>
          <w:bCs/>
          <w:sz w:val="20"/>
        </w:rPr>
        <w:t>.</w:t>
      </w:r>
      <w:r w:rsidR="00F252A1" w:rsidRPr="00F252A1">
        <w:rPr>
          <w:rFonts w:ascii="Arial" w:hAnsi="Arial" w:cs="Arial"/>
          <w:bCs/>
          <w:sz w:val="20"/>
        </w:rPr>
        <w:t xml:space="preserve">  </w:t>
      </w:r>
      <w:r w:rsidR="00906A0E" w:rsidRPr="00F252A1">
        <w:rPr>
          <w:rFonts w:ascii="Arial" w:hAnsi="Arial" w:cs="Arial"/>
          <w:bCs/>
          <w:sz w:val="20"/>
        </w:rPr>
        <w:t>Not Used</w:t>
      </w:r>
      <w:r w:rsidRPr="00F252A1">
        <w:rPr>
          <w:rFonts w:ascii="Arial" w:hAnsi="Arial" w:cs="Arial"/>
          <w:bCs/>
          <w:sz w:val="20"/>
        </w:rPr>
        <w:t xml:space="preserve">.  </w:t>
      </w:r>
    </w:p>
    <w:p w14:paraId="37E6B300" w14:textId="77777777" w:rsidR="00E02AE8" w:rsidRPr="00DE6916" w:rsidRDefault="00E02AE8" w:rsidP="004B3F1A">
      <w:pPr>
        <w:pStyle w:val="CenteredboldKWN"/>
        <w:spacing w:before="120"/>
        <w:rPr>
          <w:rFonts w:ascii="Arial" w:hAnsi="Arial" w:cs="Arial"/>
          <w:sz w:val="20"/>
        </w:rPr>
      </w:pPr>
      <w:r w:rsidRPr="00DE6916">
        <w:rPr>
          <w:rFonts w:ascii="Arial" w:hAnsi="Arial" w:cs="Arial"/>
          <w:sz w:val="20"/>
        </w:rPr>
        <w:t>CONSTRUCTION METHODS</w:t>
      </w:r>
    </w:p>
    <w:p w14:paraId="286DE244" w14:textId="0AA499A1" w:rsidR="00E02AE8" w:rsidRPr="00DE6916" w:rsidRDefault="00E02AE8" w:rsidP="00DE6916">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jc w:val="both"/>
        <w:rPr>
          <w:rFonts w:ascii="Arial" w:hAnsi="Arial" w:cs="Arial"/>
          <w:sz w:val="20"/>
        </w:rPr>
      </w:pPr>
      <w:r w:rsidRPr="00DE6916">
        <w:rPr>
          <w:rFonts w:ascii="Arial" w:hAnsi="Arial" w:cs="Arial"/>
          <w:b/>
          <w:sz w:val="20"/>
        </w:rPr>
        <w:t>209-3.1</w:t>
      </w:r>
      <w:r w:rsidR="00F252A1" w:rsidRPr="00DE6916">
        <w:rPr>
          <w:rFonts w:ascii="Arial" w:hAnsi="Arial" w:cs="Arial"/>
          <w:b/>
          <w:sz w:val="20"/>
        </w:rPr>
        <w:t xml:space="preserve"> CONTROL STRIP</w:t>
      </w:r>
      <w:r w:rsidRPr="00DE6916">
        <w:rPr>
          <w:rFonts w:ascii="Arial" w:hAnsi="Arial" w:cs="Arial"/>
          <w:b/>
          <w:sz w:val="20"/>
        </w:rPr>
        <w:t xml:space="preserve">.  </w:t>
      </w:r>
      <w:r w:rsidRPr="00DE6916">
        <w:rPr>
          <w:rFonts w:ascii="Arial" w:hAnsi="Arial" w:cs="Arial"/>
          <w:sz w:val="20"/>
        </w:rPr>
        <w:t xml:space="preserve">The first half-day of construction shall be considered the control strip.  The Contractor shall demonstrate, in the presence of the </w:t>
      </w:r>
      <w:r w:rsidR="00906A0E" w:rsidRPr="00DE6916">
        <w:rPr>
          <w:rFonts w:ascii="Arial" w:hAnsi="Arial" w:cs="Arial"/>
          <w:sz w:val="20"/>
        </w:rPr>
        <w:t>Engineer</w:t>
      </w:r>
      <w:r w:rsidRPr="00DE6916">
        <w:rPr>
          <w:rFonts w:ascii="Arial" w:hAnsi="Arial" w:cs="Arial"/>
          <w:sz w:val="20"/>
        </w:rPr>
        <w:t xml:space="preserve">, that the materials, equipment, and construction processes meet the requirements of the </w:t>
      </w:r>
      <w:r w:rsidR="00941D65">
        <w:rPr>
          <w:rFonts w:ascii="Arial" w:hAnsi="Arial" w:cs="Arial"/>
          <w:sz w:val="20"/>
        </w:rPr>
        <w:t>S</w:t>
      </w:r>
      <w:r w:rsidR="00941D65" w:rsidRPr="00DE6916">
        <w:rPr>
          <w:rFonts w:ascii="Arial" w:hAnsi="Arial" w:cs="Arial"/>
          <w:sz w:val="20"/>
        </w:rPr>
        <w:t>pecification</w:t>
      </w:r>
      <w:r w:rsidRPr="00DE6916">
        <w:rPr>
          <w:rFonts w:ascii="Arial" w:hAnsi="Arial" w:cs="Arial"/>
          <w:sz w:val="20"/>
        </w:rPr>
        <w:t xml:space="preserve">.  The sequence and manner of rolling necessary to obtain specified density requirements shall be determined.  </w:t>
      </w:r>
    </w:p>
    <w:p w14:paraId="1A8E0753" w14:textId="69E736D7" w:rsidR="00E02AE8" w:rsidRPr="00DE6916" w:rsidRDefault="00E02AE8" w:rsidP="00DE6916">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jc w:val="both"/>
        <w:rPr>
          <w:rFonts w:ascii="Arial" w:hAnsi="Arial" w:cs="Arial"/>
          <w:sz w:val="20"/>
        </w:rPr>
      </w:pPr>
      <w:r w:rsidRPr="00DE6916">
        <w:rPr>
          <w:rFonts w:ascii="Arial" w:hAnsi="Arial" w:cs="Arial"/>
          <w:sz w:val="20"/>
        </w:rPr>
        <w:t xml:space="preserve">Control strips that do not meet </w:t>
      </w:r>
      <w:r w:rsidR="00941D65">
        <w:rPr>
          <w:rFonts w:ascii="Arial" w:hAnsi="Arial" w:cs="Arial"/>
          <w:sz w:val="20"/>
        </w:rPr>
        <w:t>S</w:t>
      </w:r>
      <w:r w:rsidR="00941D65" w:rsidRPr="00DE6916">
        <w:rPr>
          <w:rFonts w:ascii="Arial" w:hAnsi="Arial" w:cs="Arial"/>
          <w:sz w:val="20"/>
        </w:rPr>
        <w:t xml:space="preserve">pecification </w:t>
      </w:r>
      <w:r w:rsidRPr="00DE6916">
        <w:rPr>
          <w:rFonts w:ascii="Arial" w:hAnsi="Arial" w:cs="Arial"/>
          <w:sz w:val="20"/>
        </w:rPr>
        <w:t xml:space="preserve">requirements shall be reworked, re-compacted or removed and replaced at the Contractor’s expense.  Full operations shall not continue until the control strip has been accepted by the </w:t>
      </w:r>
      <w:r w:rsidR="00906A0E" w:rsidRPr="00DE6916">
        <w:rPr>
          <w:rFonts w:ascii="Arial" w:hAnsi="Arial" w:cs="Arial"/>
          <w:sz w:val="20"/>
        </w:rPr>
        <w:t>Engineer</w:t>
      </w:r>
      <w:r w:rsidRPr="00DE6916">
        <w:rPr>
          <w:rFonts w:ascii="Arial" w:hAnsi="Arial" w:cs="Arial"/>
          <w:sz w:val="20"/>
        </w:rPr>
        <w:t>. The Contractor shall use the same equipment, materials, construction methods</w:t>
      </w:r>
      <w:r w:rsidR="00164E6D">
        <w:rPr>
          <w:rFonts w:ascii="Arial" w:hAnsi="Arial" w:cs="Arial"/>
          <w:sz w:val="20"/>
        </w:rPr>
        <w:t>,</w:t>
      </w:r>
      <w:r w:rsidRPr="00DE6916">
        <w:rPr>
          <w:rFonts w:ascii="Arial" w:hAnsi="Arial" w:cs="Arial"/>
          <w:sz w:val="20"/>
        </w:rPr>
        <w:t xml:space="preserve"> </w:t>
      </w:r>
      <w:r w:rsidR="00D032D0">
        <w:rPr>
          <w:rFonts w:ascii="Arial" w:hAnsi="Arial" w:cs="Arial"/>
          <w:sz w:val="20"/>
        </w:rPr>
        <w:t xml:space="preserve">and </w:t>
      </w:r>
      <w:r w:rsidR="00D032D0" w:rsidRPr="00D032D0">
        <w:rPr>
          <w:rFonts w:ascii="Arial" w:hAnsi="Arial" w:cs="Arial"/>
          <w:sz w:val="20"/>
        </w:rPr>
        <w:t xml:space="preserve">sequence and manner of rolling </w:t>
      </w:r>
      <w:r w:rsidRPr="00DE6916">
        <w:rPr>
          <w:rFonts w:ascii="Arial" w:hAnsi="Arial" w:cs="Arial"/>
          <w:sz w:val="20"/>
        </w:rPr>
        <w:t xml:space="preserve">for the remainder of </w:t>
      </w:r>
      <w:r w:rsidR="00D032D0">
        <w:rPr>
          <w:rFonts w:ascii="Arial" w:hAnsi="Arial" w:cs="Arial"/>
          <w:sz w:val="20"/>
        </w:rPr>
        <w:t>bas</w:t>
      </w:r>
      <w:r w:rsidR="00164E6D">
        <w:rPr>
          <w:rFonts w:ascii="Arial" w:hAnsi="Arial" w:cs="Arial"/>
          <w:sz w:val="20"/>
        </w:rPr>
        <w:t>e</w:t>
      </w:r>
      <w:r w:rsidR="00D032D0">
        <w:rPr>
          <w:rFonts w:ascii="Arial" w:hAnsi="Arial" w:cs="Arial"/>
          <w:sz w:val="20"/>
        </w:rPr>
        <w:t xml:space="preserve"> course </w:t>
      </w:r>
      <w:r w:rsidRPr="00DE6916">
        <w:rPr>
          <w:rFonts w:ascii="Arial" w:hAnsi="Arial" w:cs="Arial"/>
          <w:sz w:val="20"/>
        </w:rPr>
        <w:t xml:space="preserve">construction, unless adjustments made by the Contractor are approved by the </w:t>
      </w:r>
      <w:r w:rsidR="00906A0E" w:rsidRPr="00DE6916">
        <w:rPr>
          <w:rFonts w:ascii="Arial" w:hAnsi="Arial" w:cs="Arial"/>
          <w:sz w:val="20"/>
        </w:rPr>
        <w:t>Engineer</w:t>
      </w:r>
      <w:r w:rsidRPr="00DE6916">
        <w:rPr>
          <w:rFonts w:ascii="Arial" w:hAnsi="Arial" w:cs="Arial"/>
          <w:sz w:val="20"/>
        </w:rPr>
        <w:t>.</w:t>
      </w:r>
    </w:p>
    <w:p w14:paraId="3B3473B8" w14:textId="58BE0CD8" w:rsidR="00D032D0" w:rsidRDefault="00E02AE8" w:rsidP="00DE6916">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jc w:val="both"/>
        <w:rPr>
          <w:rFonts w:ascii="Arial" w:hAnsi="Arial" w:cs="Arial"/>
          <w:sz w:val="20"/>
        </w:rPr>
      </w:pPr>
      <w:r w:rsidRPr="00DE6916">
        <w:rPr>
          <w:rFonts w:ascii="Arial" w:hAnsi="Arial" w:cs="Arial"/>
          <w:b/>
          <w:sz w:val="20"/>
        </w:rPr>
        <w:t xml:space="preserve">209-3.2 </w:t>
      </w:r>
      <w:r w:rsidR="00F252A1" w:rsidRPr="00DE6916">
        <w:rPr>
          <w:rFonts w:ascii="Arial" w:hAnsi="Arial" w:cs="Arial"/>
          <w:b/>
          <w:sz w:val="20"/>
        </w:rPr>
        <w:t>PREPARING UNDERLYING COURSE</w:t>
      </w:r>
      <w:r w:rsidR="00F252A1" w:rsidRPr="00DE6916">
        <w:rPr>
          <w:rFonts w:ascii="Arial" w:hAnsi="Arial" w:cs="Arial"/>
          <w:sz w:val="20"/>
        </w:rPr>
        <w:t>.</w:t>
      </w:r>
      <w:r w:rsidRPr="00DE6916">
        <w:rPr>
          <w:rFonts w:ascii="Arial" w:hAnsi="Arial" w:cs="Arial"/>
          <w:sz w:val="20"/>
        </w:rPr>
        <w:t xml:space="preserve"> The underlying subgrade and/or subbase shall be checked and accepted</w:t>
      </w:r>
      <w:r w:rsidR="00F252A1">
        <w:rPr>
          <w:rFonts w:ascii="Arial" w:hAnsi="Arial" w:cs="Arial"/>
          <w:sz w:val="20"/>
        </w:rPr>
        <w:t>,</w:t>
      </w:r>
      <w:r w:rsidRPr="00DE6916">
        <w:rPr>
          <w:rFonts w:ascii="Arial" w:hAnsi="Arial" w:cs="Arial"/>
          <w:sz w:val="20"/>
        </w:rPr>
        <w:t xml:space="preserve"> </w:t>
      </w:r>
      <w:r w:rsidR="00F252A1">
        <w:rPr>
          <w:rFonts w:ascii="Arial" w:hAnsi="Arial" w:cs="Arial"/>
          <w:sz w:val="20"/>
        </w:rPr>
        <w:t xml:space="preserve">in writing, </w:t>
      </w:r>
      <w:r w:rsidRPr="00DE6916">
        <w:rPr>
          <w:rFonts w:ascii="Arial" w:hAnsi="Arial" w:cs="Arial"/>
          <w:sz w:val="20"/>
        </w:rPr>
        <w:t xml:space="preserve">by the </w:t>
      </w:r>
      <w:r w:rsidR="00F252A1">
        <w:rPr>
          <w:rFonts w:ascii="Arial" w:hAnsi="Arial" w:cs="Arial"/>
          <w:sz w:val="20"/>
        </w:rPr>
        <w:t>Engineer</w:t>
      </w:r>
      <w:r w:rsidR="00F252A1" w:rsidRPr="00DE6916">
        <w:rPr>
          <w:rFonts w:ascii="Arial" w:hAnsi="Arial" w:cs="Arial"/>
          <w:sz w:val="20"/>
        </w:rPr>
        <w:t xml:space="preserve"> </w:t>
      </w:r>
      <w:r w:rsidRPr="00DE6916">
        <w:rPr>
          <w:rFonts w:ascii="Arial" w:hAnsi="Arial" w:cs="Arial"/>
          <w:sz w:val="20"/>
        </w:rPr>
        <w:t xml:space="preserve">before base course placing and spreading operations begin.  Any ruts or soft, yielding areas shall be corrected </w:t>
      </w:r>
      <w:r w:rsidR="00673430">
        <w:rPr>
          <w:rFonts w:ascii="Arial" w:hAnsi="Arial" w:cs="Arial"/>
          <w:sz w:val="20"/>
        </w:rPr>
        <w:t xml:space="preserve">and compacted to the required density </w:t>
      </w:r>
      <w:r w:rsidRPr="00DE6916">
        <w:rPr>
          <w:rFonts w:ascii="Arial" w:hAnsi="Arial" w:cs="Arial"/>
          <w:sz w:val="20"/>
        </w:rPr>
        <w:t>before the base course is placed. To ensure proper drainage, the spreading of the base shall begin along the centerline of the pavement on a crowned section or on the high side of the pavement with a one-way slope</w:t>
      </w:r>
      <w:r w:rsidR="00673430">
        <w:rPr>
          <w:rFonts w:ascii="Arial" w:hAnsi="Arial" w:cs="Arial"/>
          <w:sz w:val="20"/>
        </w:rPr>
        <w:t xml:space="preserve">, </w:t>
      </w:r>
      <w:r w:rsidR="00F0684A">
        <w:rPr>
          <w:rFonts w:ascii="Arial" w:hAnsi="Arial" w:cs="Arial"/>
          <w:sz w:val="20"/>
        </w:rPr>
        <w:t xml:space="preserve">or as </w:t>
      </w:r>
      <w:r w:rsidR="00673430">
        <w:rPr>
          <w:rFonts w:ascii="Arial" w:hAnsi="Arial" w:cs="Arial"/>
          <w:sz w:val="20"/>
        </w:rPr>
        <w:t>directed by the Engineer</w:t>
      </w:r>
      <w:r w:rsidRPr="00DE6916">
        <w:rPr>
          <w:rFonts w:ascii="Arial" w:hAnsi="Arial" w:cs="Arial"/>
          <w:sz w:val="20"/>
        </w:rPr>
        <w:t>.</w:t>
      </w:r>
      <w:r w:rsidR="00164E6D">
        <w:rPr>
          <w:rFonts w:ascii="Arial" w:hAnsi="Arial" w:cs="Arial"/>
          <w:sz w:val="20"/>
        </w:rPr>
        <w:t xml:space="preserve">  </w:t>
      </w:r>
    </w:p>
    <w:p w14:paraId="1BD98BA8" w14:textId="23D1EAE1" w:rsidR="00E02AE8" w:rsidRPr="00DE6916" w:rsidRDefault="00E02AE8" w:rsidP="00DE6916">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jc w:val="both"/>
        <w:rPr>
          <w:rFonts w:ascii="Arial" w:hAnsi="Arial" w:cs="Arial"/>
          <w:sz w:val="20"/>
        </w:rPr>
      </w:pPr>
      <w:r w:rsidRPr="00DE6916">
        <w:rPr>
          <w:rFonts w:ascii="Arial" w:hAnsi="Arial" w:cs="Arial"/>
          <w:b/>
          <w:sz w:val="20"/>
        </w:rPr>
        <w:lastRenderedPageBreak/>
        <w:t xml:space="preserve">209-3.3 </w:t>
      </w:r>
      <w:r w:rsidR="00210DD8" w:rsidRPr="00DE6916">
        <w:rPr>
          <w:rFonts w:ascii="Arial" w:hAnsi="Arial" w:cs="Arial"/>
          <w:b/>
          <w:sz w:val="20"/>
        </w:rPr>
        <w:t>PRODUCTION</w:t>
      </w:r>
      <w:r w:rsidRPr="00DE6916">
        <w:rPr>
          <w:rFonts w:ascii="Arial" w:hAnsi="Arial" w:cs="Arial"/>
          <w:sz w:val="20"/>
        </w:rPr>
        <w:t xml:space="preserve">. The aggregate shall be uniformly blended and, when at a satisfactory moisture content </w:t>
      </w:r>
      <w:r w:rsidR="00CC76E1">
        <w:rPr>
          <w:rFonts w:ascii="Arial" w:hAnsi="Arial" w:cs="Arial"/>
          <w:sz w:val="20"/>
        </w:rPr>
        <w:t xml:space="preserve">according to </w:t>
      </w:r>
      <w:r w:rsidR="00475AAF">
        <w:rPr>
          <w:rFonts w:ascii="Arial" w:hAnsi="Arial" w:cs="Arial"/>
          <w:sz w:val="20"/>
        </w:rPr>
        <w:t>S</w:t>
      </w:r>
      <w:r w:rsidR="00CC76E1">
        <w:rPr>
          <w:rFonts w:ascii="Arial" w:hAnsi="Arial" w:cs="Arial"/>
          <w:sz w:val="20"/>
        </w:rPr>
        <w:t>ubsection</w:t>
      </w:r>
      <w:r w:rsidR="00CC76E1" w:rsidRPr="00DE6916">
        <w:rPr>
          <w:rFonts w:ascii="Arial" w:hAnsi="Arial" w:cs="Arial"/>
          <w:sz w:val="20"/>
        </w:rPr>
        <w:t xml:space="preserve"> </w:t>
      </w:r>
      <w:r w:rsidRPr="00DE6916">
        <w:rPr>
          <w:rFonts w:ascii="Arial" w:hAnsi="Arial" w:cs="Arial"/>
          <w:sz w:val="20"/>
        </w:rPr>
        <w:t xml:space="preserve">209-3.5, the approved material may be transported directly to the </w:t>
      </w:r>
      <w:r w:rsidR="00CC76E1">
        <w:rPr>
          <w:rFonts w:ascii="Arial" w:hAnsi="Arial" w:cs="Arial"/>
          <w:sz w:val="20"/>
        </w:rPr>
        <w:t>spreading equipment</w:t>
      </w:r>
      <w:r w:rsidRPr="00DE6916">
        <w:rPr>
          <w:rFonts w:ascii="Arial" w:hAnsi="Arial" w:cs="Arial"/>
          <w:sz w:val="20"/>
        </w:rPr>
        <w:t xml:space="preserve">.  </w:t>
      </w:r>
      <w:r w:rsidR="00906A0E" w:rsidRPr="00DE6916">
        <w:rPr>
          <w:rFonts w:ascii="Arial" w:hAnsi="Arial" w:cs="Arial"/>
          <w:sz w:val="20"/>
        </w:rPr>
        <w:t>The plant shall blend and mix the materials to meet the Specifications.</w:t>
      </w:r>
    </w:p>
    <w:p w14:paraId="03CF5B3D" w14:textId="30C210C4" w:rsidR="00E02AE8" w:rsidRPr="00DE6916" w:rsidRDefault="00E02AE8" w:rsidP="00DE6916">
      <w:pPr>
        <w:jc w:val="both"/>
        <w:rPr>
          <w:rFonts w:ascii="Arial" w:hAnsi="Arial" w:cs="Arial"/>
          <w:sz w:val="20"/>
        </w:rPr>
      </w:pPr>
      <w:r w:rsidRPr="00DE6916">
        <w:rPr>
          <w:rFonts w:ascii="Arial" w:hAnsi="Arial" w:cs="Arial"/>
          <w:b/>
          <w:sz w:val="20"/>
        </w:rPr>
        <w:t xml:space="preserve">209-3.4 </w:t>
      </w:r>
      <w:r w:rsidR="00210DD8" w:rsidRPr="00DE6916">
        <w:rPr>
          <w:rFonts w:ascii="Arial" w:hAnsi="Arial" w:cs="Arial"/>
          <w:b/>
          <w:sz w:val="20"/>
        </w:rPr>
        <w:t>PLACEMENT</w:t>
      </w:r>
      <w:r w:rsidR="00210DD8" w:rsidRPr="00DE6916">
        <w:rPr>
          <w:rFonts w:ascii="Arial" w:hAnsi="Arial" w:cs="Arial"/>
          <w:sz w:val="20"/>
        </w:rPr>
        <w:t>.</w:t>
      </w:r>
      <w:r w:rsidRPr="00DE6916">
        <w:rPr>
          <w:rFonts w:ascii="Arial" w:hAnsi="Arial" w:cs="Arial"/>
          <w:sz w:val="20"/>
        </w:rPr>
        <w:t xml:space="preserve"> </w:t>
      </w:r>
    </w:p>
    <w:p w14:paraId="44EBF745" w14:textId="275D2FBF" w:rsidR="00E02AE8" w:rsidRPr="00DE6916" w:rsidRDefault="007714ED" w:rsidP="00DE6916">
      <w:pPr>
        <w:jc w:val="both"/>
        <w:rPr>
          <w:rFonts w:ascii="Arial" w:hAnsi="Arial" w:cs="Arial"/>
          <w:sz w:val="20"/>
        </w:rPr>
      </w:pPr>
      <w:r w:rsidRPr="00DE6916">
        <w:rPr>
          <w:rFonts w:ascii="Arial" w:hAnsi="Arial" w:cs="Arial"/>
          <w:sz w:val="20"/>
        </w:rPr>
        <w:t xml:space="preserve">The crushed aggregate base material shall be placed on the approved subgrade in uniform, equal-depth layers, each not exceeding 6 inches of compacted depth.  </w:t>
      </w:r>
      <w:r w:rsidR="00E02AE8" w:rsidRPr="00DE6916">
        <w:rPr>
          <w:rFonts w:ascii="Arial" w:hAnsi="Arial" w:cs="Arial"/>
          <w:sz w:val="20"/>
        </w:rPr>
        <w:t>The aggregate shall meet gradation and moisture requirements prior to compaction. .</w:t>
      </w:r>
      <w:r w:rsidR="00475AAF" w:rsidRPr="00475AAF">
        <w:rPr>
          <w:rFonts w:ascii="Arial" w:hAnsi="Arial" w:cs="Arial"/>
          <w:sz w:val="20"/>
        </w:rPr>
        <w:t xml:space="preserve"> </w:t>
      </w:r>
      <w:r w:rsidR="00475AAF" w:rsidRPr="00DE6916">
        <w:rPr>
          <w:rFonts w:ascii="Arial" w:hAnsi="Arial" w:cs="Arial"/>
          <w:sz w:val="20"/>
        </w:rPr>
        <w:t>Crushed aggregate base course shall not be placed on frozen material</w:t>
      </w:r>
      <w:r w:rsidR="0046697A">
        <w:rPr>
          <w:rFonts w:ascii="Arial" w:hAnsi="Arial" w:cs="Arial"/>
          <w:sz w:val="20"/>
        </w:rPr>
        <w:t>.</w:t>
      </w:r>
      <w:r w:rsidR="00475AAF">
        <w:rPr>
          <w:rFonts w:ascii="Arial" w:hAnsi="Arial" w:cs="Arial"/>
          <w:sz w:val="20"/>
        </w:rPr>
        <w:t xml:space="preserve">  </w:t>
      </w:r>
    </w:p>
    <w:p w14:paraId="2B79F02E" w14:textId="3CFD8662" w:rsidR="00E02AE8" w:rsidRPr="00DE6916" w:rsidRDefault="00E02AE8" w:rsidP="00DE6916">
      <w:pPr>
        <w:jc w:val="both"/>
        <w:rPr>
          <w:rFonts w:ascii="Arial" w:hAnsi="Arial" w:cs="Arial"/>
          <w:sz w:val="20"/>
        </w:rPr>
      </w:pPr>
      <w:r w:rsidRPr="00DE6916">
        <w:rPr>
          <w:rFonts w:ascii="Arial" w:hAnsi="Arial" w:cs="Arial"/>
          <w:sz w:val="20"/>
        </w:rPr>
        <w:t xml:space="preserve">When more than one lift is required to establish the layer thickness shown on the plans, the construction procedure described here shall apply to each lift.  No lift shall be covered by subsequent lifts until tests verify that compaction requirements have been met.  The Contractor shall rework, re-compact and retest any material placed which does not meet the </w:t>
      </w:r>
      <w:r w:rsidR="00941D65">
        <w:rPr>
          <w:rFonts w:ascii="Arial" w:hAnsi="Arial" w:cs="Arial"/>
          <w:sz w:val="20"/>
        </w:rPr>
        <w:t>S</w:t>
      </w:r>
      <w:r w:rsidR="00941D65" w:rsidRPr="00DE6916">
        <w:rPr>
          <w:rFonts w:ascii="Arial" w:hAnsi="Arial" w:cs="Arial"/>
          <w:sz w:val="20"/>
        </w:rPr>
        <w:t xml:space="preserve">pecifications </w:t>
      </w:r>
      <w:r w:rsidRPr="00DE6916">
        <w:rPr>
          <w:rFonts w:ascii="Arial" w:hAnsi="Arial" w:cs="Arial"/>
          <w:sz w:val="20"/>
        </w:rPr>
        <w:t>at the Contractor’s expense.</w:t>
      </w:r>
    </w:p>
    <w:p w14:paraId="27619ACE" w14:textId="0154FC00" w:rsidR="00177A1F" w:rsidRPr="00DE6916" w:rsidRDefault="00E02AE8" w:rsidP="00DE6916">
      <w:pPr>
        <w:jc w:val="both"/>
        <w:rPr>
          <w:rFonts w:ascii="Arial" w:hAnsi="Arial" w:cs="Arial"/>
          <w:sz w:val="20"/>
        </w:rPr>
      </w:pPr>
      <w:r w:rsidRPr="00DE6916">
        <w:rPr>
          <w:rFonts w:ascii="Arial" w:hAnsi="Arial" w:cs="Arial"/>
          <w:b/>
          <w:sz w:val="20"/>
        </w:rPr>
        <w:t xml:space="preserve">209-3.5 </w:t>
      </w:r>
      <w:r w:rsidR="004A5096" w:rsidRPr="00DE6916">
        <w:rPr>
          <w:rFonts w:ascii="Arial" w:hAnsi="Arial" w:cs="Arial"/>
          <w:b/>
          <w:sz w:val="20"/>
        </w:rPr>
        <w:t>COMPACTION</w:t>
      </w:r>
      <w:r w:rsidR="004A5096" w:rsidRPr="00DE6916">
        <w:rPr>
          <w:rFonts w:ascii="Arial" w:hAnsi="Arial" w:cs="Arial"/>
          <w:sz w:val="20"/>
        </w:rPr>
        <w:t xml:space="preserve">. </w:t>
      </w:r>
      <w:r w:rsidR="00E60459" w:rsidRPr="00DE6916">
        <w:rPr>
          <w:rFonts w:ascii="Arial" w:hAnsi="Arial" w:cs="Arial"/>
          <w:sz w:val="20"/>
        </w:rPr>
        <w:t>Immediately after completion of the spreading operations,</w:t>
      </w:r>
      <w:r w:rsidR="00E60459">
        <w:rPr>
          <w:rFonts w:ascii="Arial" w:hAnsi="Arial" w:cs="Arial"/>
          <w:sz w:val="20"/>
        </w:rPr>
        <w:t xml:space="preserve"> and </w:t>
      </w:r>
      <w:r w:rsidR="00E60459" w:rsidRPr="00DE6916">
        <w:rPr>
          <w:rFonts w:ascii="Arial" w:hAnsi="Arial" w:cs="Arial"/>
          <w:sz w:val="20"/>
        </w:rPr>
        <w:t>within the same day that the aggregate is placed</w:t>
      </w:r>
      <w:r w:rsidR="00E60459">
        <w:rPr>
          <w:rFonts w:ascii="Arial" w:hAnsi="Arial" w:cs="Arial"/>
          <w:sz w:val="20"/>
        </w:rPr>
        <w:t xml:space="preserve">, </w:t>
      </w:r>
      <w:r w:rsidR="00E60459" w:rsidRPr="00DE6916">
        <w:rPr>
          <w:rFonts w:ascii="Arial" w:hAnsi="Arial" w:cs="Arial"/>
          <w:sz w:val="20"/>
        </w:rPr>
        <w:t>compact each layer of the base course to the required density</w:t>
      </w:r>
      <w:r w:rsidR="003F542D" w:rsidRPr="003F542D">
        <w:rPr>
          <w:rFonts w:ascii="Arial" w:hAnsi="Arial" w:cs="Arial"/>
          <w:sz w:val="20"/>
        </w:rPr>
        <w:t>.</w:t>
      </w:r>
      <w:r w:rsidR="00177A1F" w:rsidRPr="00DE6916">
        <w:rPr>
          <w:rFonts w:ascii="Arial" w:hAnsi="Arial" w:cs="Arial"/>
          <w:sz w:val="20"/>
        </w:rPr>
        <w:t xml:space="preserve"> </w:t>
      </w:r>
    </w:p>
    <w:p w14:paraId="5E8F53B3" w14:textId="29157653" w:rsidR="003F542D" w:rsidRPr="00DE6916" w:rsidRDefault="00E02AE8" w:rsidP="00DE6916">
      <w:pPr>
        <w:jc w:val="both"/>
        <w:rPr>
          <w:rFonts w:ascii="Arial" w:hAnsi="Arial" w:cs="Arial"/>
          <w:sz w:val="20"/>
        </w:rPr>
      </w:pPr>
      <w:r w:rsidRPr="00DE6916">
        <w:rPr>
          <w:rFonts w:ascii="Arial" w:hAnsi="Arial" w:cs="Arial"/>
          <w:sz w:val="20"/>
        </w:rPr>
        <w:t xml:space="preserve">The field density of each compacted lift of material shall be at least </w:t>
      </w:r>
      <w:r w:rsidR="00177A1F" w:rsidRPr="00177A1F">
        <w:rPr>
          <w:rFonts w:ascii="Arial" w:hAnsi="Arial" w:cs="Arial"/>
          <w:sz w:val="20"/>
        </w:rPr>
        <w:t>98%</w:t>
      </w:r>
      <w:r w:rsidRPr="00DE6916">
        <w:rPr>
          <w:rFonts w:ascii="Arial" w:hAnsi="Arial" w:cs="Arial"/>
          <w:sz w:val="20"/>
        </w:rPr>
        <w:t xml:space="preserve"> of the maximum density of laboratory specimens prepared from samples of the </w:t>
      </w:r>
      <w:r w:rsidR="00AD4CEF">
        <w:rPr>
          <w:rFonts w:ascii="Arial" w:hAnsi="Arial" w:cs="Arial"/>
          <w:sz w:val="20"/>
        </w:rPr>
        <w:t>crushed aggregate base</w:t>
      </w:r>
      <w:r w:rsidR="00AD4CEF" w:rsidRPr="00DE6916">
        <w:rPr>
          <w:rFonts w:ascii="Arial" w:hAnsi="Arial" w:cs="Arial"/>
          <w:sz w:val="20"/>
        </w:rPr>
        <w:t xml:space="preserve"> </w:t>
      </w:r>
      <w:r w:rsidRPr="00DE6916">
        <w:rPr>
          <w:rFonts w:ascii="Arial" w:hAnsi="Arial" w:cs="Arial"/>
          <w:sz w:val="20"/>
        </w:rPr>
        <w:t xml:space="preserve">material delivered to the jobsite. The laboratory specimens shall be compacted and tested in accordance with </w:t>
      </w:r>
      <w:r w:rsidR="00177A1F" w:rsidRPr="00177A1F">
        <w:rPr>
          <w:rFonts w:ascii="Arial" w:hAnsi="Arial" w:cs="Arial"/>
          <w:sz w:val="20"/>
        </w:rPr>
        <w:t>ATM 207 or ATM 212</w:t>
      </w:r>
      <w:r w:rsidRPr="00DE6916">
        <w:rPr>
          <w:rFonts w:ascii="Arial" w:hAnsi="Arial" w:cs="Arial"/>
          <w:sz w:val="20"/>
        </w:rPr>
        <w:t xml:space="preserve">. The moisture content of the material during placing operations shall be within ±2 percentage points of the optimum moisture content as determined by </w:t>
      </w:r>
      <w:r w:rsidR="00177A1F">
        <w:rPr>
          <w:rFonts w:ascii="Arial" w:hAnsi="Arial" w:cs="Arial"/>
          <w:sz w:val="20"/>
        </w:rPr>
        <w:t>ATM 207 or ATM 212</w:t>
      </w:r>
      <w:r w:rsidRPr="00DE6916">
        <w:rPr>
          <w:rFonts w:ascii="Arial" w:hAnsi="Arial" w:cs="Arial"/>
          <w:sz w:val="20"/>
        </w:rPr>
        <w:t>. Maximum density refers to maximum dry density at optimum moisture content unless otherwise specified.</w:t>
      </w:r>
    </w:p>
    <w:p w14:paraId="44803206" w14:textId="3D08B7CB" w:rsidR="00E02AE8" w:rsidRPr="009A5B00" w:rsidRDefault="00E02AE8" w:rsidP="00DE6916">
      <w:pPr>
        <w:jc w:val="both"/>
        <w:rPr>
          <w:rFonts w:ascii="Arial" w:hAnsi="Arial" w:cs="Arial"/>
          <w:sz w:val="20"/>
        </w:rPr>
      </w:pPr>
      <w:r w:rsidRPr="009A5B00">
        <w:rPr>
          <w:rStyle w:val="Boldcharactersonly"/>
          <w:rFonts w:ascii="Arial" w:hAnsi="Arial" w:cs="Arial"/>
          <w:sz w:val="20"/>
        </w:rPr>
        <w:t xml:space="preserve">209-3.6 </w:t>
      </w:r>
      <w:r w:rsidR="00B814F2" w:rsidRPr="009A5B00">
        <w:rPr>
          <w:rStyle w:val="Boldcharactersonly"/>
          <w:rFonts w:ascii="Arial" w:hAnsi="Arial" w:cs="Arial"/>
          <w:sz w:val="20"/>
        </w:rPr>
        <w:t>WEATHER LIMITATIONS</w:t>
      </w:r>
      <w:r w:rsidRPr="009A5B00">
        <w:rPr>
          <w:rStyle w:val="Boldcharactersonly"/>
          <w:rFonts w:ascii="Arial" w:hAnsi="Arial" w:cs="Arial"/>
          <w:sz w:val="20"/>
        </w:rPr>
        <w:t xml:space="preserve">. </w:t>
      </w:r>
      <w:r w:rsidRPr="009A5B00">
        <w:rPr>
          <w:rFonts w:ascii="Arial" w:hAnsi="Arial" w:cs="Arial"/>
          <w:sz w:val="20"/>
        </w:rPr>
        <w:t>Material shall not be placed unless the ambient air temperature is at least 40°F and rising.  Work on base course shall not be conducted when the subgrade or subbase is wet or frozen or the base material contains frozen material.</w:t>
      </w:r>
      <w:r w:rsidR="00B814F2" w:rsidRPr="009A5B00">
        <w:rPr>
          <w:rFonts w:ascii="Arial" w:hAnsi="Arial" w:cs="Arial"/>
          <w:sz w:val="20"/>
        </w:rPr>
        <w:t xml:space="preserve">  </w:t>
      </w:r>
    </w:p>
    <w:p w14:paraId="050BFB1B" w14:textId="6651179B" w:rsidR="00E02AE8" w:rsidRPr="00DE6916" w:rsidRDefault="00E02AE8" w:rsidP="00DE6916">
      <w:pPr>
        <w:jc w:val="both"/>
        <w:rPr>
          <w:rFonts w:ascii="Arial" w:hAnsi="Arial" w:cs="Arial"/>
          <w:sz w:val="20"/>
        </w:rPr>
      </w:pPr>
      <w:r w:rsidRPr="0076365A">
        <w:rPr>
          <w:rFonts w:ascii="Arial" w:hAnsi="Arial" w:cs="Arial"/>
          <w:b/>
          <w:sz w:val="20"/>
        </w:rPr>
        <w:t xml:space="preserve">209-3.7 </w:t>
      </w:r>
      <w:r w:rsidR="00A552AE" w:rsidRPr="0076365A">
        <w:rPr>
          <w:rFonts w:ascii="Arial" w:hAnsi="Arial" w:cs="Arial"/>
          <w:b/>
          <w:sz w:val="20"/>
        </w:rPr>
        <w:t>MAINTENANCE</w:t>
      </w:r>
      <w:r w:rsidRPr="0076365A">
        <w:rPr>
          <w:rFonts w:ascii="Arial" w:hAnsi="Arial" w:cs="Arial"/>
          <w:b/>
          <w:sz w:val="20"/>
        </w:rPr>
        <w:t xml:space="preserve">. </w:t>
      </w:r>
      <w:r w:rsidRPr="0076365A">
        <w:rPr>
          <w:rFonts w:ascii="Arial" w:hAnsi="Arial" w:cs="Arial"/>
          <w:sz w:val="20"/>
        </w:rPr>
        <w:t>The base</w:t>
      </w:r>
      <w:r w:rsidRPr="00DE6916">
        <w:rPr>
          <w:rFonts w:ascii="Arial" w:hAnsi="Arial" w:cs="Arial"/>
          <w:sz w:val="20"/>
        </w:rPr>
        <w:t xml:space="preserve"> course shall be maintained in a condition that will meet all </w:t>
      </w:r>
      <w:r w:rsidR="00941D65">
        <w:rPr>
          <w:rFonts w:ascii="Arial" w:hAnsi="Arial" w:cs="Arial"/>
          <w:sz w:val="20"/>
        </w:rPr>
        <w:t>S</w:t>
      </w:r>
      <w:r w:rsidR="00941D65" w:rsidRPr="00DE6916">
        <w:rPr>
          <w:rFonts w:ascii="Arial" w:hAnsi="Arial" w:cs="Arial"/>
          <w:sz w:val="20"/>
        </w:rPr>
        <w:t xml:space="preserve">pecification </w:t>
      </w:r>
      <w:r w:rsidRPr="00DE6916">
        <w:rPr>
          <w:rFonts w:ascii="Arial" w:hAnsi="Arial" w:cs="Arial"/>
          <w:sz w:val="20"/>
        </w:rPr>
        <w:t>requirements</w:t>
      </w:r>
      <w:r w:rsidR="00A552AE">
        <w:rPr>
          <w:rFonts w:ascii="Arial" w:hAnsi="Arial" w:cs="Arial"/>
          <w:sz w:val="20"/>
        </w:rPr>
        <w:t xml:space="preserve"> until the work is accepted</w:t>
      </w:r>
      <w:r w:rsidRPr="00DE6916">
        <w:rPr>
          <w:rFonts w:ascii="Arial" w:hAnsi="Arial" w:cs="Arial"/>
          <w:sz w:val="20"/>
        </w:rPr>
        <w:t>. Equipment may be routed over completed sections of base course, provided that no damage results and the equipment is routed over the full width of the completed base course</w:t>
      </w:r>
      <w:r w:rsidR="009A5B00" w:rsidRPr="009A5B00">
        <w:rPr>
          <w:rFonts w:ascii="Arial" w:hAnsi="Arial" w:cs="Arial"/>
          <w:sz w:val="20"/>
        </w:rPr>
        <w:t xml:space="preserve"> </w:t>
      </w:r>
      <w:r w:rsidR="009A5B00" w:rsidRPr="00DE6916">
        <w:rPr>
          <w:rFonts w:ascii="Arial" w:hAnsi="Arial" w:cs="Arial"/>
          <w:sz w:val="20"/>
        </w:rPr>
        <w:t>to avoid rutting or uneven compaction</w:t>
      </w:r>
      <w:r w:rsidRPr="00DE6916">
        <w:rPr>
          <w:rFonts w:ascii="Arial" w:hAnsi="Arial" w:cs="Arial"/>
          <w:sz w:val="20"/>
        </w:rPr>
        <w:t>. Any damage resulting to the base course from routing equipment over the base course shall be repaired by the Contractor at the Contractor’s expense.</w:t>
      </w:r>
    </w:p>
    <w:p w14:paraId="37ACF601" w14:textId="5E3B323D" w:rsidR="00E02AE8" w:rsidRPr="00DE6916" w:rsidRDefault="00E02AE8" w:rsidP="00DE6916">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jc w:val="both"/>
        <w:rPr>
          <w:rFonts w:ascii="Arial" w:hAnsi="Arial" w:cs="Arial"/>
          <w:b/>
          <w:sz w:val="20"/>
        </w:rPr>
      </w:pPr>
      <w:r w:rsidRPr="00DE6916">
        <w:rPr>
          <w:rFonts w:ascii="Arial" w:hAnsi="Arial" w:cs="Arial"/>
          <w:b/>
          <w:sz w:val="20"/>
        </w:rPr>
        <w:t xml:space="preserve">209-3.8 </w:t>
      </w:r>
      <w:r w:rsidR="0001642F" w:rsidRPr="00DE6916">
        <w:rPr>
          <w:rFonts w:ascii="Arial" w:hAnsi="Arial" w:cs="Arial"/>
          <w:b/>
          <w:sz w:val="20"/>
        </w:rPr>
        <w:t xml:space="preserve">SURFACE TOLERANCES. </w:t>
      </w:r>
      <w:r w:rsidRPr="00DE6916">
        <w:rPr>
          <w:rFonts w:ascii="Arial" w:hAnsi="Arial" w:cs="Arial"/>
          <w:sz w:val="20"/>
        </w:rPr>
        <w:t xml:space="preserve">After the course has been compacted, the surface </w:t>
      </w:r>
      <w:r w:rsidR="00A552AE">
        <w:rPr>
          <w:rFonts w:ascii="Arial" w:hAnsi="Arial" w:cs="Arial"/>
          <w:sz w:val="20"/>
        </w:rPr>
        <w:t>will</w:t>
      </w:r>
      <w:r w:rsidR="00A552AE" w:rsidRPr="00DE6916">
        <w:rPr>
          <w:rFonts w:ascii="Arial" w:hAnsi="Arial" w:cs="Arial"/>
          <w:sz w:val="20"/>
        </w:rPr>
        <w:t xml:space="preserve"> </w:t>
      </w:r>
      <w:r w:rsidRPr="00DE6916">
        <w:rPr>
          <w:rFonts w:ascii="Arial" w:hAnsi="Arial" w:cs="Arial"/>
          <w:sz w:val="20"/>
        </w:rPr>
        <w:t xml:space="preserve">be tested </w:t>
      </w:r>
      <w:r w:rsidR="00A552AE">
        <w:rPr>
          <w:rFonts w:ascii="Arial" w:hAnsi="Arial" w:cs="Arial"/>
          <w:sz w:val="20"/>
        </w:rPr>
        <w:t xml:space="preserve">by the Engineer </w:t>
      </w:r>
      <w:r w:rsidRPr="00DE6916">
        <w:rPr>
          <w:rFonts w:ascii="Arial" w:hAnsi="Arial" w:cs="Arial"/>
          <w:sz w:val="20"/>
        </w:rPr>
        <w:t>for smoothness and accuracy of grade and crown. Any portion lacking the required smoothness or failing in accuracy of grade or crown shall be scarified to a depth of at least 3 inches</w:t>
      </w:r>
      <w:r w:rsidR="005134A9">
        <w:rPr>
          <w:rFonts w:ascii="Arial" w:hAnsi="Arial" w:cs="Arial"/>
          <w:sz w:val="20"/>
        </w:rPr>
        <w:t>,</w:t>
      </w:r>
      <w:r w:rsidRPr="00DE6916">
        <w:rPr>
          <w:rFonts w:ascii="Arial" w:hAnsi="Arial" w:cs="Arial"/>
          <w:sz w:val="20"/>
        </w:rPr>
        <w:t xml:space="preserve"> reshaped and recompacted to grade until the required smoothness and accuracy are obtained and approved by the </w:t>
      </w:r>
      <w:r w:rsidR="00065253" w:rsidRPr="00DE6916">
        <w:rPr>
          <w:rFonts w:ascii="Arial" w:hAnsi="Arial" w:cs="Arial"/>
          <w:sz w:val="20"/>
        </w:rPr>
        <w:t>Engineer</w:t>
      </w:r>
      <w:r w:rsidRPr="00DE6916">
        <w:rPr>
          <w:rFonts w:ascii="Arial" w:hAnsi="Arial" w:cs="Arial"/>
          <w:sz w:val="20"/>
        </w:rPr>
        <w:t xml:space="preserve">. Any deviation in surface tolerances shall be corrected by the Contractor at the Contractor’s expense. </w:t>
      </w:r>
    </w:p>
    <w:p w14:paraId="3B67AD50" w14:textId="297EFF8F" w:rsidR="0001642F" w:rsidRPr="00DE6916" w:rsidRDefault="00E02AE8" w:rsidP="0001642F">
      <w:pPr>
        <w:pStyle w:val="Normalfora-b-cindentfirstlineonly"/>
        <w:tabs>
          <w:tab w:val="clear" w:pos="0"/>
        </w:tabs>
        <w:ind w:left="720" w:hanging="360"/>
        <w:jc w:val="both"/>
        <w:rPr>
          <w:rFonts w:ascii="Arial" w:hAnsi="Arial" w:cs="Arial"/>
          <w:sz w:val="20"/>
        </w:rPr>
      </w:pPr>
      <w:r w:rsidRPr="00DE6916">
        <w:rPr>
          <w:rFonts w:ascii="Arial" w:hAnsi="Arial" w:cs="Arial"/>
          <w:b/>
          <w:sz w:val="20"/>
        </w:rPr>
        <w:t>a</w:t>
      </w:r>
      <w:r w:rsidR="0001642F" w:rsidRPr="00DE6916">
        <w:rPr>
          <w:rFonts w:ascii="Arial" w:hAnsi="Arial" w:cs="Arial"/>
          <w:b/>
          <w:sz w:val="20"/>
        </w:rPr>
        <w:t>.</w:t>
      </w:r>
      <w:r w:rsidR="0001642F">
        <w:rPr>
          <w:rFonts w:ascii="Arial" w:hAnsi="Arial" w:cs="Arial"/>
          <w:b/>
          <w:sz w:val="20"/>
        </w:rPr>
        <w:tab/>
      </w:r>
      <w:r w:rsidRPr="00DE6916">
        <w:rPr>
          <w:rFonts w:ascii="Arial" w:hAnsi="Arial" w:cs="Arial"/>
          <w:b/>
          <w:sz w:val="20"/>
        </w:rPr>
        <w:t xml:space="preserve">Smoothness.  </w:t>
      </w:r>
      <w:r w:rsidRPr="00DE6916">
        <w:rPr>
          <w:rFonts w:ascii="Arial" w:hAnsi="Arial" w:cs="Arial"/>
          <w:sz w:val="20"/>
        </w:rPr>
        <w:t>The finished surface shall not vary more than 3/8-inch when tested with a 12-foot straightedge applied parallel with and at right angles to the centerline. The straightedge shall be moved continuously forward at half the length of the 12-foot straightedge for the full length of each line on a 50-foot grid.</w:t>
      </w:r>
      <w:r w:rsidRPr="00DE6916">
        <w:rPr>
          <w:rFonts w:ascii="Arial" w:hAnsi="Arial" w:cs="Arial"/>
          <w:b/>
          <w:sz w:val="20"/>
        </w:rPr>
        <w:t xml:space="preserve"> </w:t>
      </w:r>
    </w:p>
    <w:p w14:paraId="27C8C20F" w14:textId="3C42557E" w:rsidR="0001642F" w:rsidRPr="00DE6916" w:rsidRDefault="00E02AE8" w:rsidP="0001642F">
      <w:pPr>
        <w:pStyle w:val="Normalfora-b-cindentfirstlineonly"/>
        <w:tabs>
          <w:tab w:val="clear" w:pos="0"/>
        </w:tabs>
        <w:ind w:left="720" w:hanging="360"/>
        <w:jc w:val="both"/>
        <w:rPr>
          <w:rFonts w:ascii="Arial" w:hAnsi="Arial" w:cs="Arial"/>
          <w:sz w:val="20"/>
        </w:rPr>
      </w:pPr>
      <w:r w:rsidRPr="00DE6916">
        <w:rPr>
          <w:rFonts w:ascii="Arial" w:hAnsi="Arial" w:cs="Arial"/>
          <w:b/>
          <w:sz w:val="20"/>
        </w:rPr>
        <w:t>b</w:t>
      </w:r>
      <w:r w:rsidR="0001642F" w:rsidRPr="00DE6916">
        <w:rPr>
          <w:rFonts w:ascii="Arial" w:hAnsi="Arial" w:cs="Arial"/>
          <w:b/>
          <w:sz w:val="20"/>
        </w:rPr>
        <w:t>.</w:t>
      </w:r>
      <w:r w:rsidR="0001642F">
        <w:rPr>
          <w:rFonts w:ascii="Arial" w:hAnsi="Arial" w:cs="Arial"/>
          <w:b/>
          <w:sz w:val="20"/>
        </w:rPr>
        <w:tab/>
      </w:r>
      <w:r w:rsidRPr="00DE6916">
        <w:rPr>
          <w:rFonts w:ascii="Arial" w:hAnsi="Arial" w:cs="Arial"/>
          <w:b/>
          <w:sz w:val="20"/>
        </w:rPr>
        <w:t xml:space="preserve">Grade.  </w:t>
      </w:r>
      <w:r w:rsidRPr="00DE6916">
        <w:rPr>
          <w:rFonts w:ascii="Arial" w:hAnsi="Arial" w:cs="Arial"/>
          <w:sz w:val="20"/>
        </w:rPr>
        <w:t xml:space="preserve">The grade and crown shall be measured on a 50-foot grid and shall be within +0 and </w:t>
      </w:r>
      <w:r w:rsidRPr="00DE6916">
        <w:rPr>
          <w:rFonts w:ascii="Arial" w:hAnsi="Arial" w:cs="Arial"/>
          <w:sz w:val="20"/>
        </w:rPr>
        <w:noBreakHyphen/>
        <w:t>1/2 inch of the specified grade.</w:t>
      </w:r>
      <w:r w:rsidR="0001642F" w:rsidRPr="0001642F">
        <w:rPr>
          <w:rFonts w:ascii="Arial" w:hAnsi="Arial" w:cs="Arial"/>
          <w:sz w:val="20"/>
        </w:rPr>
        <w:t xml:space="preserve"> </w:t>
      </w:r>
    </w:p>
    <w:p w14:paraId="2C962FEA" w14:textId="356A0AEE" w:rsidR="00E02AE8" w:rsidRPr="00DE6916" w:rsidRDefault="00E02AE8" w:rsidP="009E0A69">
      <w:pPr>
        <w:pStyle w:val="Indent"/>
        <w:ind w:firstLine="0"/>
        <w:jc w:val="both"/>
        <w:rPr>
          <w:rFonts w:ascii="Arial" w:hAnsi="Arial" w:cs="Arial"/>
          <w:sz w:val="20"/>
        </w:rPr>
      </w:pPr>
      <w:r w:rsidRPr="00DE6916">
        <w:rPr>
          <w:rFonts w:ascii="Arial" w:hAnsi="Arial" w:cs="Arial"/>
          <w:b/>
          <w:sz w:val="20"/>
        </w:rPr>
        <w:t xml:space="preserve">209-3.9 </w:t>
      </w:r>
      <w:r w:rsidR="009E0A69" w:rsidRPr="00DE6916">
        <w:rPr>
          <w:rFonts w:ascii="Arial" w:hAnsi="Arial" w:cs="Arial"/>
          <w:b/>
          <w:sz w:val="20"/>
        </w:rPr>
        <w:t>ACCEPTANCE SAMPLING AND TESTING</w:t>
      </w:r>
      <w:r w:rsidRPr="00DE6916">
        <w:rPr>
          <w:rFonts w:ascii="Arial" w:hAnsi="Arial" w:cs="Arial"/>
          <w:b/>
          <w:sz w:val="20"/>
        </w:rPr>
        <w:t>.</w:t>
      </w:r>
      <w:r w:rsidRPr="00DE6916">
        <w:rPr>
          <w:rFonts w:ascii="Arial" w:hAnsi="Arial" w:cs="Arial"/>
          <w:sz w:val="20"/>
        </w:rPr>
        <w:t xml:space="preserve">  Crushed aggregate base course shall be accepted for density and thickness on an area basis. Two tests shall be made for density and thickness for each 1200 square y</w:t>
      </w:r>
      <w:r w:rsidR="001C7986">
        <w:rPr>
          <w:rFonts w:ascii="Arial" w:hAnsi="Arial" w:cs="Arial"/>
          <w:sz w:val="20"/>
        </w:rPr>
        <w:t>ar</w:t>
      </w:r>
      <w:r w:rsidRPr="00DE6916">
        <w:rPr>
          <w:rFonts w:ascii="Arial" w:hAnsi="Arial" w:cs="Arial"/>
          <w:sz w:val="20"/>
        </w:rPr>
        <w:t xml:space="preserve">ds.  Sampling locations will be determined on a random basis </w:t>
      </w:r>
      <w:r w:rsidR="000F505B">
        <w:rPr>
          <w:rFonts w:ascii="Arial" w:hAnsi="Arial" w:cs="Arial"/>
          <w:sz w:val="20"/>
        </w:rPr>
        <w:t xml:space="preserve">according to </w:t>
      </w:r>
      <w:r w:rsidR="002E73E8">
        <w:rPr>
          <w:rFonts w:ascii="Arial" w:hAnsi="Arial" w:cs="Arial"/>
          <w:sz w:val="20"/>
        </w:rPr>
        <w:t>ATM SP 4.</w:t>
      </w:r>
      <w:r w:rsidRPr="00DE6916">
        <w:rPr>
          <w:rFonts w:ascii="Arial" w:hAnsi="Arial" w:cs="Arial"/>
          <w:sz w:val="20"/>
        </w:rPr>
        <w:t xml:space="preserve"> </w:t>
      </w:r>
    </w:p>
    <w:p w14:paraId="08ECE22B" w14:textId="345DC7B6" w:rsidR="00E02AE8" w:rsidRPr="00D31B03" w:rsidRDefault="00E02AE8" w:rsidP="00787890">
      <w:pPr>
        <w:pStyle w:val="Normalfora-b-cindentfirstlineonly"/>
        <w:numPr>
          <w:ilvl w:val="0"/>
          <w:numId w:val="3"/>
        </w:numPr>
        <w:tabs>
          <w:tab w:val="clear" w:pos="0"/>
        </w:tabs>
        <w:jc w:val="both"/>
        <w:rPr>
          <w:rFonts w:ascii="Arial" w:hAnsi="Arial" w:cs="Arial"/>
          <w:sz w:val="20"/>
        </w:rPr>
      </w:pPr>
      <w:r w:rsidRPr="00FD30D0">
        <w:rPr>
          <w:rFonts w:ascii="Arial" w:hAnsi="Arial" w:cs="Arial"/>
          <w:b/>
          <w:sz w:val="20"/>
        </w:rPr>
        <w:t>Density.</w:t>
      </w:r>
      <w:r w:rsidRPr="00FD30D0">
        <w:rPr>
          <w:rFonts w:ascii="Arial" w:hAnsi="Arial" w:cs="Arial"/>
          <w:sz w:val="20"/>
        </w:rPr>
        <w:t xml:space="preserve">  </w:t>
      </w:r>
      <w:r w:rsidR="00835FE4" w:rsidRPr="00FD30D0">
        <w:rPr>
          <w:rFonts w:ascii="Arial" w:hAnsi="Arial" w:cs="Arial"/>
          <w:sz w:val="20"/>
        </w:rPr>
        <w:t xml:space="preserve">The Engineer will perform all density tests. </w:t>
      </w:r>
      <w:r w:rsidR="00065253" w:rsidRPr="00FD30D0">
        <w:rPr>
          <w:rFonts w:ascii="Arial" w:hAnsi="Arial" w:cs="Arial"/>
          <w:sz w:val="20"/>
        </w:rPr>
        <w:t xml:space="preserve">Base course will be accepted for density when the field density is not less than 98% of the maximum density, as determined according to ATM 207 or ATM 212.  </w:t>
      </w:r>
      <w:r w:rsidR="00825BB2" w:rsidRPr="00787890">
        <w:rPr>
          <w:rFonts w:ascii="Arial" w:hAnsi="Arial" w:cs="Arial"/>
          <w:sz w:val="20"/>
        </w:rPr>
        <w:t>The in-place field density and moisture content will be determined according to ATM 213. If the specified density is not attained, the material shall be reworked and/or recompacted until the specified density is reached.</w:t>
      </w:r>
      <w:r w:rsidR="00FD30D0" w:rsidRPr="00787890">
        <w:rPr>
          <w:rFonts w:ascii="Arial" w:hAnsi="Arial" w:cs="Arial"/>
          <w:sz w:val="20"/>
        </w:rPr>
        <w:t xml:space="preserve">  </w:t>
      </w:r>
      <w:r w:rsidRPr="00D31B03">
        <w:rPr>
          <w:rFonts w:ascii="Arial" w:hAnsi="Arial" w:cs="Arial"/>
          <w:sz w:val="20"/>
        </w:rPr>
        <w:t xml:space="preserve">  </w:t>
      </w:r>
    </w:p>
    <w:p w14:paraId="57E692E9" w14:textId="0CA5BCD4" w:rsidR="0001642F" w:rsidRPr="00DE6916" w:rsidRDefault="00E02AE8" w:rsidP="0001642F">
      <w:pPr>
        <w:pStyle w:val="Normalfora-b-cindentfirstlineonly"/>
        <w:tabs>
          <w:tab w:val="clear" w:pos="0"/>
        </w:tabs>
        <w:ind w:left="720" w:hanging="360"/>
        <w:jc w:val="both"/>
        <w:rPr>
          <w:rFonts w:ascii="Arial" w:hAnsi="Arial" w:cs="Arial"/>
          <w:sz w:val="20"/>
        </w:rPr>
      </w:pPr>
      <w:r w:rsidRPr="00DE6916">
        <w:rPr>
          <w:rFonts w:ascii="Arial" w:hAnsi="Arial" w:cs="Arial"/>
          <w:b/>
          <w:sz w:val="20"/>
        </w:rPr>
        <w:t>b.</w:t>
      </w:r>
      <w:r w:rsidR="0001642F">
        <w:rPr>
          <w:rFonts w:ascii="Arial" w:hAnsi="Arial" w:cs="Arial"/>
          <w:b/>
          <w:sz w:val="20"/>
        </w:rPr>
        <w:tab/>
      </w:r>
      <w:r w:rsidRPr="00DE6916">
        <w:rPr>
          <w:rFonts w:ascii="Arial" w:hAnsi="Arial" w:cs="Arial"/>
          <w:b/>
          <w:sz w:val="20"/>
        </w:rPr>
        <w:t>Thickness.</w:t>
      </w:r>
      <w:r w:rsidRPr="00DE6916">
        <w:rPr>
          <w:rFonts w:ascii="Arial" w:hAnsi="Arial" w:cs="Arial"/>
          <w:sz w:val="20"/>
        </w:rPr>
        <w:t xml:space="preserve">  </w:t>
      </w:r>
      <w:r w:rsidR="00065253" w:rsidRPr="00DE6916">
        <w:rPr>
          <w:rFonts w:ascii="Arial" w:hAnsi="Arial" w:cs="Arial"/>
          <w:sz w:val="20"/>
        </w:rPr>
        <w:t xml:space="preserve">The thickness of the finished base course will be determined by the Engineer by taking before and after elevation measurements, or by depth tests, at random locations. The completed </w:t>
      </w:r>
      <w:r w:rsidR="00065253" w:rsidRPr="00DE6916">
        <w:rPr>
          <w:rFonts w:ascii="Arial" w:hAnsi="Arial" w:cs="Arial"/>
          <w:sz w:val="20"/>
        </w:rPr>
        <w:lastRenderedPageBreak/>
        <w:t xml:space="preserve">thickness of the base course shall be within 1/2 inch of the design thickness. Where the thickness is deficient by more than 1/2 inch, </w:t>
      </w:r>
      <w:r w:rsidR="001B2484" w:rsidRPr="00DE6916">
        <w:rPr>
          <w:rFonts w:ascii="Arial" w:hAnsi="Arial" w:cs="Arial"/>
          <w:sz w:val="20"/>
        </w:rPr>
        <w:t>the Contractor shall correct such areas at no additional cost by scarifying to a depth of at least 3 inches, adding new material of proper gradation, and the material shall be blended and recompacted to grade</w:t>
      </w:r>
      <w:r w:rsidR="00065253" w:rsidRPr="00DE6916">
        <w:rPr>
          <w:rFonts w:ascii="Arial" w:hAnsi="Arial" w:cs="Arial"/>
          <w:sz w:val="20"/>
        </w:rPr>
        <w:t>.</w:t>
      </w:r>
      <w:r w:rsidR="0001642F" w:rsidRPr="0001642F">
        <w:rPr>
          <w:rFonts w:ascii="Arial" w:hAnsi="Arial" w:cs="Arial"/>
          <w:sz w:val="20"/>
        </w:rPr>
        <w:t xml:space="preserve"> </w:t>
      </w:r>
      <w:r w:rsidR="00835FE4" w:rsidRPr="00DE6916">
        <w:rPr>
          <w:rFonts w:ascii="Arial" w:hAnsi="Arial" w:cs="Arial"/>
          <w:sz w:val="20"/>
        </w:rPr>
        <w:t xml:space="preserve"> The Contractor shall replace, at his expense, base material where depth tests have been taken.</w:t>
      </w:r>
    </w:p>
    <w:p w14:paraId="1C065682" w14:textId="77777777" w:rsidR="00E02AE8" w:rsidRPr="00DE6916" w:rsidRDefault="00E02AE8" w:rsidP="004B3F1A">
      <w:pPr>
        <w:pStyle w:val="CenteredboldKWN"/>
        <w:spacing w:before="120"/>
        <w:rPr>
          <w:rFonts w:ascii="Arial" w:hAnsi="Arial" w:cs="Arial"/>
          <w:sz w:val="20"/>
        </w:rPr>
      </w:pPr>
      <w:r w:rsidRPr="00DE6916">
        <w:rPr>
          <w:rFonts w:ascii="Arial" w:hAnsi="Arial" w:cs="Arial"/>
          <w:sz w:val="20"/>
        </w:rPr>
        <w:t>METHOD OF MEASUREMENT</w:t>
      </w:r>
    </w:p>
    <w:p w14:paraId="3A317279" w14:textId="0F271945" w:rsidR="00E02AE8" w:rsidRPr="00DE6916" w:rsidRDefault="00E02AE8" w:rsidP="00DE6916">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jc w:val="both"/>
        <w:rPr>
          <w:rFonts w:ascii="Arial" w:hAnsi="Arial" w:cs="Arial"/>
          <w:sz w:val="20"/>
        </w:rPr>
      </w:pPr>
      <w:r w:rsidRPr="00DE6916">
        <w:rPr>
          <w:rFonts w:ascii="Arial" w:hAnsi="Arial" w:cs="Arial"/>
          <w:b/>
          <w:sz w:val="20"/>
        </w:rPr>
        <w:t>209-4.1</w:t>
      </w:r>
      <w:r w:rsidRPr="00DE6916">
        <w:rPr>
          <w:rFonts w:ascii="Arial" w:hAnsi="Arial" w:cs="Arial"/>
          <w:sz w:val="20"/>
        </w:rPr>
        <w:t xml:space="preserve"> The quantity of crushed aggregate base course will be determined by </w:t>
      </w:r>
      <w:r w:rsidR="00825BB2" w:rsidRPr="00DE6916">
        <w:rPr>
          <w:rFonts w:ascii="Arial" w:hAnsi="Arial" w:cs="Arial"/>
          <w:sz w:val="20"/>
        </w:rPr>
        <w:t xml:space="preserve">the ton or </w:t>
      </w:r>
      <w:r w:rsidR="001C7986" w:rsidRPr="00DE6916">
        <w:rPr>
          <w:rFonts w:ascii="Arial" w:hAnsi="Arial" w:cs="Arial"/>
          <w:sz w:val="20"/>
        </w:rPr>
        <w:t>measured by the cubic yard of material in final position according to Subsection 90-02</w:t>
      </w:r>
      <w:r w:rsidRPr="00DE6916">
        <w:rPr>
          <w:rFonts w:ascii="Arial" w:hAnsi="Arial" w:cs="Arial"/>
          <w:sz w:val="20"/>
        </w:rPr>
        <w:t>.</w:t>
      </w:r>
    </w:p>
    <w:p w14:paraId="4D5DA3C8" w14:textId="77777777" w:rsidR="00E02AE8" w:rsidRPr="00DE6916" w:rsidRDefault="00E02AE8" w:rsidP="004B3F1A">
      <w:pPr>
        <w:pStyle w:val="CenteredboldKWN"/>
        <w:spacing w:before="120"/>
        <w:rPr>
          <w:rFonts w:ascii="Arial" w:hAnsi="Arial" w:cs="Arial"/>
          <w:sz w:val="20"/>
        </w:rPr>
      </w:pPr>
      <w:r w:rsidRPr="00DE6916">
        <w:rPr>
          <w:rFonts w:ascii="Arial" w:hAnsi="Arial" w:cs="Arial"/>
          <w:sz w:val="20"/>
        </w:rPr>
        <w:t>BASIS OF PAYMENT</w:t>
      </w:r>
    </w:p>
    <w:p w14:paraId="1C611ABB" w14:textId="6DFCC5C4" w:rsidR="00E02AE8" w:rsidRPr="00DE6916" w:rsidRDefault="00E02AE8" w:rsidP="00DE6916">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jc w:val="both"/>
        <w:rPr>
          <w:rFonts w:ascii="Arial" w:hAnsi="Arial" w:cs="Arial"/>
          <w:sz w:val="20"/>
        </w:rPr>
      </w:pPr>
      <w:r w:rsidRPr="00DE6916">
        <w:rPr>
          <w:rFonts w:ascii="Arial" w:hAnsi="Arial" w:cs="Arial"/>
          <w:b/>
          <w:sz w:val="20"/>
        </w:rPr>
        <w:t>209-5.1</w:t>
      </w:r>
      <w:r w:rsidRPr="00DE6916">
        <w:rPr>
          <w:rFonts w:ascii="Arial" w:hAnsi="Arial" w:cs="Arial"/>
          <w:sz w:val="20"/>
        </w:rPr>
        <w:t xml:space="preserve"> Payment shall be made at the contract unit price per </w:t>
      </w:r>
      <w:r w:rsidR="00825BB2" w:rsidRPr="00DE6916">
        <w:rPr>
          <w:rFonts w:ascii="Arial" w:hAnsi="Arial" w:cs="Arial"/>
          <w:sz w:val="20"/>
        </w:rPr>
        <w:t xml:space="preserve">unit of measurement, accepted in place. </w:t>
      </w:r>
    </w:p>
    <w:p w14:paraId="660BE770" w14:textId="77777777" w:rsidR="00E02AE8" w:rsidRPr="00DE6916" w:rsidRDefault="00E02AE8" w:rsidP="00DE6916">
      <w:pPr>
        <w:pStyle w:val="NormalKWN"/>
        <w:jc w:val="both"/>
        <w:rPr>
          <w:rFonts w:ascii="Arial" w:hAnsi="Arial" w:cs="Arial"/>
          <w:sz w:val="20"/>
        </w:rPr>
      </w:pPr>
      <w:r w:rsidRPr="00DE6916">
        <w:rPr>
          <w:rFonts w:ascii="Arial" w:hAnsi="Arial" w:cs="Arial"/>
          <w:sz w:val="20"/>
        </w:rPr>
        <w:t>Payment will be made under:</w:t>
      </w:r>
    </w:p>
    <w:p w14:paraId="32C9802C" w14:textId="3B78EAA7" w:rsidR="00825BB2" w:rsidRPr="00DE6916" w:rsidRDefault="00E02AE8" w:rsidP="00DE6916">
      <w:pPr>
        <w:pStyle w:val="itemsandstandards"/>
        <w:jc w:val="both"/>
        <w:rPr>
          <w:rStyle w:val="NormalCourierNew"/>
          <w:rFonts w:ascii="Arial" w:hAnsi="Arial" w:cs="Arial"/>
          <w:sz w:val="20"/>
        </w:rPr>
      </w:pPr>
      <w:r w:rsidRPr="00DE6916">
        <w:rPr>
          <w:rFonts w:ascii="Arial" w:hAnsi="Arial" w:cs="Arial"/>
          <w:sz w:val="20"/>
        </w:rPr>
        <w:t xml:space="preserve">Item </w:t>
      </w:r>
      <w:r w:rsidR="00E41487" w:rsidRPr="00E41487">
        <w:rPr>
          <w:rFonts w:ascii="Arial" w:hAnsi="Arial" w:cs="Arial"/>
          <w:sz w:val="20"/>
        </w:rPr>
        <w:t>P209.010.0000</w:t>
      </w:r>
      <w:r w:rsidRPr="00DE6916">
        <w:rPr>
          <w:rFonts w:ascii="Arial" w:hAnsi="Arial" w:cs="Arial"/>
          <w:sz w:val="20"/>
        </w:rPr>
        <w:tab/>
        <w:t xml:space="preserve">Crushed Aggregate Base Course - per </w:t>
      </w:r>
      <w:r w:rsidRPr="00DE6916">
        <w:rPr>
          <w:rStyle w:val="NormalCourierNew"/>
          <w:rFonts w:ascii="Arial" w:hAnsi="Arial" w:cs="Arial"/>
          <w:sz w:val="20"/>
        </w:rPr>
        <w:t>cubic yard</w:t>
      </w:r>
    </w:p>
    <w:p w14:paraId="2BC30C7F" w14:textId="21142696" w:rsidR="00E41487" w:rsidRDefault="00825BB2" w:rsidP="00DE6916">
      <w:pPr>
        <w:pStyle w:val="itemsandstandards"/>
        <w:jc w:val="both"/>
        <w:rPr>
          <w:rStyle w:val="NormalCourierNew"/>
          <w:rFonts w:ascii="Arial" w:hAnsi="Arial" w:cs="Arial"/>
          <w:sz w:val="20"/>
        </w:rPr>
      </w:pPr>
      <w:r w:rsidRPr="00DE6916">
        <w:rPr>
          <w:rFonts w:ascii="Arial" w:hAnsi="Arial" w:cs="Arial"/>
          <w:sz w:val="20"/>
        </w:rPr>
        <w:t xml:space="preserve">Item </w:t>
      </w:r>
      <w:r w:rsidR="00E41487" w:rsidRPr="00E41487">
        <w:rPr>
          <w:rFonts w:ascii="Arial" w:hAnsi="Arial" w:cs="Arial"/>
          <w:sz w:val="20"/>
        </w:rPr>
        <w:t>P209.020.0000</w:t>
      </w:r>
      <w:r w:rsidRPr="00DE6916">
        <w:rPr>
          <w:rFonts w:ascii="Arial" w:hAnsi="Arial" w:cs="Arial"/>
          <w:sz w:val="20"/>
        </w:rPr>
        <w:tab/>
        <w:t xml:space="preserve">Crushed Aggregate Base Course - per </w:t>
      </w:r>
      <w:r w:rsidR="00D240B1" w:rsidRPr="00DE6916">
        <w:rPr>
          <w:rStyle w:val="NormalCourierNew"/>
          <w:rFonts w:ascii="Arial" w:hAnsi="Arial" w:cs="Arial"/>
          <w:sz w:val="20"/>
        </w:rPr>
        <w:t>ton</w:t>
      </w:r>
    </w:p>
    <w:p w14:paraId="66336017" w14:textId="77777777" w:rsidR="00E41487" w:rsidRDefault="00E41487" w:rsidP="00DE6916">
      <w:pPr>
        <w:pStyle w:val="itemsandstandards"/>
        <w:jc w:val="both"/>
        <w:rPr>
          <w:rStyle w:val="NormalCourierNew"/>
          <w:rFonts w:ascii="Arial" w:hAnsi="Arial" w:cs="Arial"/>
          <w:sz w:val="20"/>
        </w:rPr>
      </w:pPr>
      <w:r w:rsidRPr="00E41487">
        <w:rPr>
          <w:rStyle w:val="NormalCourierNew"/>
          <w:rFonts w:ascii="Arial" w:hAnsi="Arial" w:cs="Arial"/>
          <w:sz w:val="20"/>
        </w:rPr>
        <w:t>Item P209.030.0000</w:t>
      </w:r>
      <w:r w:rsidRPr="00E41487">
        <w:rPr>
          <w:rStyle w:val="NormalCourierNew"/>
          <w:rFonts w:ascii="Arial" w:hAnsi="Arial" w:cs="Arial"/>
          <w:sz w:val="20"/>
        </w:rPr>
        <w:tab/>
        <w:t>Crushed Aggregate Base Course Stockpile – per ton</w:t>
      </w:r>
    </w:p>
    <w:p w14:paraId="71BAB1B7" w14:textId="644A7676" w:rsidR="00E02AE8" w:rsidRPr="00DE6916" w:rsidRDefault="00E41487" w:rsidP="00DE6916">
      <w:pPr>
        <w:pStyle w:val="itemsandstandards"/>
        <w:jc w:val="both"/>
        <w:rPr>
          <w:rFonts w:ascii="Arial" w:hAnsi="Arial" w:cs="Arial"/>
          <w:b/>
          <w:sz w:val="20"/>
        </w:rPr>
      </w:pPr>
      <w:r w:rsidRPr="00E41487">
        <w:rPr>
          <w:rStyle w:val="NormalCourierNew"/>
          <w:rFonts w:ascii="Arial" w:hAnsi="Arial" w:cs="Arial"/>
          <w:sz w:val="20"/>
        </w:rPr>
        <w:t>Item P209.070.0000</w:t>
      </w:r>
      <w:r w:rsidRPr="00E41487">
        <w:rPr>
          <w:rStyle w:val="NormalCourierNew"/>
          <w:rFonts w:ascii="Arial" w:hAnsi="Arial" w:cs="Arial"/>
          <w:sz w:val="20"/>
        </w:rPr>
        <w:tab/>
        <w:t>Base Course Reconditioning – per square yard</w:t>
      </w:r>
    </w:p>
    <w:p w14:paraId="255D2023" w14:textId="77777777" w:rsidR="00E02AE8" w:rsidRPr="00DE6916" w:rsidRDefault="00E02AE8" w:rsidP="00E02AE8">
      <w:pPr>
        <w:pStyle w:val="CenteredboldKWN"/>
        <w:rPr>
          <w:rFonts w:ascii="Arial" w:hAnsi="Arial" w:cs="Arial"/>
          <w:sz w:val="20"/>
        </w:rPr>
      </w:pPr>
      <w:r w:rsidRPr="00DE6916">
        <w:rPr>
          <w:rFonts w:ascii="Arial" w:hAnsi="Arial" w:cs="Arial"/>
          <w:sz w:val="20"/>
        </w:rPr>
        <w:t>References</w:t>
      </w:r>
    </w:p>
    <w:p w14:paraId="00A6A90C" w14:textId="77777777" w:rsidR="00E02AE8" w:rsidRPr="00DE6916" w:rsidRDefault="00E02AE8" w:rsidP="00DE6916">
      <w:pPr>
        <w:jc w:val="both"/>
        <w:rPr>
          <w:rFonts w:ascii="Arial" w:hAnsi="Arial" w:cs="Arial"/>
          <w:sz w:val="20"/>
        </w:rPr>
      </w:pPr>
      <w:r w:rsidRPr="00DE6916">
        <w:rPr>
          <w:rFonts w:ascii="Arial" w:hAnsi="Arial" w:cs="Arial"/>
          <w:sz w:val="20"/>
        </w:rPr>
        <w:t>The publications listed below form a part of this specification to the extent referenced. The publications are referred to within the text by the basic designation only.</w:t>
      </w:r>
    </w:p>
    <w:p w14:paraId="69CDF85D" w14:textId="0C27584C" w:rsidR="00E02AE8" w:rsidRPr="00DE6916" w:rsidRDefault="00E02AE8" w:rsidP="00282A2E">
      <w:pPr>
        <w:pStyle w:val="itemsandstandards"/>
        <w:jc w:val="both"/>
        <w:rPr>
          <w:rFonts w:ascii="Arial" w:hAnsi="Arial" w:cs="Arial"/>
          <w:sz w:val="20"/>
        </w:rPr>
      </w:pPr>
    </w:p>
    <w:p w14:paraId="7B909932" w14:textId="77777777" w:rsidR="003F7625" w:rsidRPr="00A0180D" w:rsidRDefault="003F7625" w:rsidP="003F7625">
      <w:pPr>
        <w:pStyle w:val="MaterialRequirement"/>
        <w:ind w:hanging="2160"/>
      </w:pPr>
      <w:r w:rsidRPr="00A0180D">
        <w:t>AASHTO T 96</w:t>
      </w:r>
      <w:r w:rsidRPr="00A0180D">
        <w:tab/>
        <w:t>Resistance to Degradation of Small-Size Coarse Aggregate by Abrasion and Impact in the Los Angeles Machine</w:t>
      </w:r>
    </w:p>
    <w:p w14:paraId="7551FCE3" w14:textId="77777777" w:rsidR="003F7625" w:rsidRPr="00DE6916" w:rsidRDefault="003F7625" w:rsidP="003F7625">
      <w:pPr>
        <w:pStyle w:val="MaterialRequirement"/>
        <w:ind w:hanging="2160"/>
      </w:pPr>
      <w:r w:rsidRPr="00DE6916">
        <w:t>AASHTO T 104</w:t>
      </w:r>
      <w:r w:rsidRPr="00DE6916">
        <w:tab/>
        <w:t>Soundness of Aggregate by Use of Sodium Sulfate or Magnesium Sulfate</w:t>
      </w:r>
    </w:p>
    <w:p w14:paraId="2B342E25" w14:textId="77777777" w:rsidR="003F7625" w:rsidRPr="00DE6916" w:rsidRDefault="003F7625" w:rsidP="003F7625">
      <w:pPr>
        <w:pStyle w:val="MaterialRequirement"/>
        <w:ind w:hanging="2160"/>
      </w:pPr>
      <w:r w:rsidRPr="00DE6916">
        <w:t>ATM 204</w:t>
      </w:r>
      <w:r w:rsidRPr="00DE6916">
        <w:tab/>
        <w:t>WAQTC FOP for AASHTO T 89 Determining the Liquid Limit of Soils</w:t>
      </w:r>
    </w:p>
    <w:p w14:paraId="0BDB1118" w14:textId="77777777" w:rsidR="003F7625" w:rsidRPr="00DE6916" w:rsidRDefault="003F7625" w:rsidP="003F7625">
      <w:pPr>
        <w:pStyle w:val="MaterialRequirement"/>
        <w:ind w:hanging="2160"/>
      </w:pPr>
      <w:r w:rsidRPr="00DE6916">
        <w:t>ATM 205</w:t>
      </w:r>
      <w:r w:rsidRPr="00DE6916">
        <w:tab/>
        <w:t>WAQTC FOP for AASHTO T 90 Determining the Plastic Limit and Plasticity Index of Soils</w:t>
      </w:r>
    </w:p>
    <w:p w14:paraId="6E2B7C6A" w14:textId="77777777" w:rsidR="003F7625" w:rsidRPr="00DE6916" w:rsidRDefault="003F7625" w:rsidP="003F7625">
      <w:pPr>
        <w:pStyle w:val="MaterialRequirement"/>
        <w:ind w:hanging="2160"/>
      </w:pPr>
      <w:r w:rsidRPr="00DE6916">
        <w:t>ATM 207</w:t>
      </w:r>
      <w:r w:rsidRPr="00DE6916">
        <w:tab/>
        <w:t>WAQTC FOP for AASHTO T 99/ T 180 Moisture-Density Relations of Soils</w:t>
      </w:r>
    </w:p>
    <w:p w14:paraId="0191B492" w14:textId="77777777" w:rsidR="00D240B1" w:rsidRPr="00DE6916" w:rsidRDefault="00D240B1" w:rsidP="00DE6916">
      <w:pPr>
        <w:pStyle w:val="MaterialRequirement"/>
        <w:ind w:hanging="2160"/>
      </w:pPr>
      <w:r w:rsidRPr="00DE6916">
        <w:t>ATM 212</w:t>
      </w:r>
      <w:r w:rsidRPr="00DE6916">
        <w:tab/>
        <w:t>Determining the Standard Density of Coarse Granular Materials Using the Vibratory Compactor</w:t>
      </w:r>
    </w:p>
    <w:p w14:paraId="1C0243EC" w14:textId="77777777" w:rsidR="003F7625" w:rsidRPr="00DE6916" w:rsidRDefault="003F7625" w:rsidP="003F7625">
      <w:pPr>
        <w:pStyle w:val="MaterialRequirement"/>
        <w:ind w:hanging="2160"/>
      </w:pPr>
      <w:r w:rsidRPr="00DE6916">
        <w:t>ATM 213</w:t>
      </w:r>
      <w:r w:rsidRPr="00DE6916">
        <w:tab/>
        <w:t>WAQTC FOP for AASHTO T 310 In-Place Density and Moisture Content of Soil and Soil-Aggregate by Nuclear Methods (Shallow Depth)*</w:t>
      </w:r>
    </w:p>
    <w:p w14:paraId="6118EA18" w14:textId="799DC532" w:rsidR="00D240B1" w:rsidRPr="00DE6916" w:rsidRDefault="00D240B1">
      <w:pPr>
        <w:pStyle w:val="MaterialRequirement"/>
        <w:ind w:hanging="2160"/>
      </w:pPr>
      <w:r w:rsidRPr="00DE6916">
        <w:t>ATM 301</w:t>
      </w:r>
      <w:r w:rsidRPr="00DE6916">
        <w:tab/>
        <w:t>WAQTC FOP for AASHTO T 2 Sampling of Aggregates</w:t>
      </w:r>
    </w:p>
    <w:p w14:paraId="13D98FC2" w14:textId="77777777" w:rsidR="00D240B1" w:rsidRPr="00DE6916" w:rsidRDefault="00D240B1">
      <w:pPr>
        <w:pStyle w:val="MaterialRequirement"/>
        <w:ind w:hanging="2160"/>
      </w:pPr>
      <w:r w:rsidRPr="00DE6916">
        <w:t>ATM 304</w:t>
      </w:r>
      <w:r w:rsidRPr="00DE6916">
        <w:tab/>
        <w:t>WAQTC FOP for AASHTO T 27/T 11 Sieve Analysis of Fine and Coarse Aggregates *</w:t>
      </w:r>
    </w:p>
    <w:p w14:paraId="537B125A" w14:textId="0CC8D8CE" w:rsidR="00D240B1" w:rsidRDefault="00D240B1">
      <w:pPr>
        <w:pStyle w:val="MaterialRequirement"/>
        <w:ind w:hanging="2160"/>
      </w:pPr>
      <w:r w:rsidRPr="00DE6916">
        <w:t>ATM 305</w:t>
      </w:r>
      <w:r w:rsidRPr="00DE6916">
        <w:tab/>
        <w:t>WAQTC FOP for AASHTO T 335 Determining the Percentage of Fracture in Coarse Aggregate*</w:t>
      </w:r>
    </w:p>
    <w:p w14:paraId="1E3F47D7" w14:textId="77777777" w:rsidR="003F7625" w:rsidRDefault="003F7625" w:rsidP="003F7625">
      <w:pPr>
        <w:pStyle w:val="MaterialRequirement"/>
        <w:ind w:hanging="2160"/>
      </w:pPr>
      <w:r>
        <w:t>ATM 306</w:t>
      </w:r>
      <w:r>
        <w:tab/>
      </w:r>
      <w:r w:rsidRPr="00E41487">
        <w:t>Determining the Percentage of Flat and Elongated Particles in Coarse Aggregate</w:t>
      </w:r>
    </w:p>
    <w:p w14:paraId="548D1E73" w14:textId="666D6121" w:rsidR="003F7625" w:rsidRDefault="003F7625" w:rsidP="003F7625">
      <w:pPr>
        <w:pStyle w:val="MaterialRequirement"/>
        <w:ind w:hanging="2160"/>
      </w:pPr>
      <w:r w:rsidRPr="00A0180D">
        <w:t xml:space="preserve">ATM 313 </w:t>
      </w:r>
      <w:r w:rsidRPr="00A0180D">
        <w:tab/>
        <w:t>Degradation Value of Aggregates</w:t>
      </w:r>
    </w:p>
    <w:p w14:paraId="0D3422C2" w14:textId="210B37B3" w:rsidR="002F2DB6" w:rsidRPr="00A0180D" w:rsidRDefault="002F2DB6" w:rsidP="003F7625">
      <w:pPr>
        <w:pStyle w:val="MaterialRequirement"/>
        <w:ind w:hanging="2160"/>
      </w:pPr>
      <w:r>
        <w:t>ATM SP 4</w:t>
      </w:r>
      <w:r>
        <w:tab/>
        <w:t>Random Sampling</w:t>
      </w:r>
    </w:p>
    <w:p w14:paraId="0A873F3D" w14:textId="77777777" w:rsidR="00D240B1" w:rsidRPr="00FE56B0" w:rsidRDefault="00D240B1" w:rsidP="00E02AE8">
      <w:pPr>
        <w:pStyle w:val="itemsandstandards"/>
        <w:keepNext/>
        <w:rPr>
          <w:rFonts w:ascii="Arial" w:hAnsi="Arial" w:cs="Arial"/>
          <w:sz w:val="20"/>
        </w:rPr>
      </w:pPr>
    </w:p>
    <w:p w14:paraId="05C3048B" w14:textId="77777777" w:rsidR="00E02AE8" w:rsidRPr="00851ED7" w:rsidRDefault="00E02AE8" w:rsidP="00E02AE8">
      <w:pPr>
        <w:suppressLineNumbers/>
      </w:pPr>
    </w:p>
    <w:p w14:paraId="2591FF32" w14:textId="77777777" w:rsidR="00E02AE8" w:rsidRPr="00851ED7" w:rsidRDefault="00E02AE8" w:rsidP="00E02AE8">
      <w:pPr>
        <w:suppressLineNumbers/>
        <w:sectPr w:rsidR="00E02AE8" w:rsidRPr="00851ED7" w:rsidSect="009611F5">
          <w:footerReference w:type="even" r:id="rId7"/>
          <w:footerReference w:type="default" r:id="rId8"/>
          <w:pgSz w:w="12240" w:h="15840" w:code="1"/>
          <w:pgMar w:top="1440" w:right="1440" w:bottom="1440" w:left="1440" w:header="720" w:footer="720" w:gutter="0"/>
          <w:cols w:space="720"/>
          <w:noEndnote/>
          <w:docGrid w:linePitch="360"/>
        </w:sectPr>
      </w:pPr>
      <w:bookmarkStart w:id="5" w:name="_ITEM_P-210_"/>
      <w:bookmarkEnd w:id="5"/>
    </w:p>
    <w:p w14:paraId="6CF7EB91" w14:textId="77777777" w:rsidR="001B0A60" w:rsidRDefault="001B0A60"/>
    <w:sectPr w:rsidR="001B0A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AC4E2" w14:textId="77777777" w:rsidR="00103A48" w:rsidRDefault="00A0180D">
      <w:pPr>
        <w:spacing w:before="0" w:after="0"/>
      </w:pPr>
      <w:r>
        <w:separator/>
      </w:r>
    </w:p>
  </w:endnote>
  <w:endnote w:type="continuationSeparator" w:id="0">
    <w:p w14:paraId="2F8D504B" w14:textId="77777777" w:rsidR="00103A48" w:rsidRDefault="00A018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1C10" w14:textId="77777777" w:rsidR="006D38F5" w:rsidRPr="00BE5464" w:rsidRDefault="00E02AE8" w:rsidP="00BE5464">
    <w:pPr>
      <w:pStyle w:val="Footer"/>
    </w:pPr>
    <w:r w:rsidRPr="00861B6E">
      <w:rPr>
        <w:rStyle w:val="PageNumber"/>
      </w:rPr>
      <w:t>Item P-209 Crushed Aggregate Base Course</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8309D" w14:textId="602EA9B5" w:rsidR="006D38F5" w:rsidRPr="001C7986" w:rsidRDefault="001C7986" w:rsidP="001C7986">
    <w:pPr>
      <w:tabs>
        <w:tab w:val="clear" w:pos="720"/>
        <w:tab w:val="clear" w:pos="1440"/>
        <w:tab w:val="clear" w:pos="2160"/>
        <w:tab w:val="center" w:pos="5040"/>
        <w:tab w:val="right" w:pos="9360"/>
      </w:tabs>
      <w:rPr>
        <w:rFonts w:ascii="Arial" w:hAnsi="Arial" w:cs="Arial"/>
        <w:b/>
        <w:sz w:val="20"/>
      </w:rPr>
    </w:pPr>
    <w:r w:rsidRPr="001C7986">
      <w:rPr>
        <w:rFonts w:ascii="Arial" w:hAnsi="Arial" w:cs="Arial"/>
        <w:b/>
        <w:sz w:val="20"/>
      </w:rPr>
      <w:tab/>
      <w:t>P-209-</w:t>
    </w:r>
    <w:r w:rsidRPr="001C7986">
      <w:rPr>
        <w:rFonts w:ascii="Arial" w:hAnsi="Arial" w:cs="Arial"/>
        <w:b/>
        <w:sz w:val="20"/>
      </w:rPr>
      <w:fldChar w:fldCharType="begin"/>
    </w:r>
    <w:r w:rsidRPr="001C7986">
      <w:rPr>
        <w:rFonts w:ascii="Arial" w:hAnsi="Arial" w:cs="Arial"/>
        <w:b/>
        <w:sz w:val="20"/>
      </w:rPr>
      <w:instrText xml:space="preserve"> PAGE </w:instrText>
    </w:r>
    <w:r w:rsidRPr="001C7986">
      <w:rPr>
        <w:rFonts w:ascii="Arial" w:hAnsi="Arial" w:cs="Arial"/>
        <w:b/>
        <w:sz w:val="20"/>
      </w:rPr>
      <w:fldChar w:fldCharType="separate"/>
    </w:r>
    <w:r w:rsidR="00D31B03">
      <w:rPr>
        <w:rFonts w:ascii="Arial" w:hAnsi="Arial" w:cs="Arial"/>
        <w:b/>
        <w:noProof/>
        <w:sz w:val="20"/>
      </w:rPr>
      <w:t>2</w:t>
    </w:r>
    <w:r w:rsidRPr="001C7986">
      <w:rPr>
        <w:rFonts w:ascii="Arial" w:hAnsi="Arial" w:cs="Arial"/>
        <w:b/>
        <w:sz w:val="20"/>
      </w:rPr>
      <w:fldChar w:fldCharType="end"/>
    </w:r>
    <w:r w:rsidRPr="001C7986">
      <w:rPr>
        <w:rFonts w:ascii="Arial" w:hAnsi="Arial" w:cs="Arial"/>
        <w:b/>
        <w:sz w:val="20"/>
      </w:rPr>
      <w:tab/>
    </w:r>
    <w:r w:rsidR="00787890" w:rsidRPr="001C7986">
      <w:rPr>
        <w:rFonts w:ascii="Arial" w:hAnsi="Arial" w:cs="Arial"/>
        <w:b/>
        <w:sz w:val="20"/>
      </w:rPr>
      <w:t>0</w:t>
    </w:r>
    <w:r w:rsidR="00787890">
      <w:rPr>
        <w:rFonts w:ascii="Arial" w:hAnsi="Arial" w:cs="Arial"/>
        <w:b/>
        <w:sz w:val="20"/>
      </w:rPr>
      <w:t>5</w:t>
    </w:r>
    <w:r w:rsidRPr="001C7986">
      <w:rPr>
        <w:rFonts w:ascii="Arial" w:hAnsi="Arial" w:cs="Arial"/>
        <w:b/>
        <w:sz w:val="20"/>
      </w:rPr>
      <w:t>/</w:t>
    </w:r>
    <w:r w:rsidR="00787890">
      <w:rPr>
        <w:rFonts w:ascii="Arial" w:hAnsi="Arial" w:cs="Arial"/>
        <w:b/>
        <w:sz w:val="20"/>
      </w:rPr>
      <w:t>18</w:t>
    </w:r>
    <w:r w:rsidRPr="001C7986">
      <w:rPr>
        <w:rFonts w:ascii="Arial" w:hAnsi="Arial" w:cs="Arial"/>
        <w:b/>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4164C" w14:textId="77777777" w:rsidR="00103A48" w:rsidRDefault="00A0180D">
      <w:pPr>
        <w:spacing w:before="0" w:after="0"/>
      </w:pPr>
      <w:r>
        <w:separator/>
      </w:r>
    </w:p>
  </w:footnote>
  <w:footnote w:type="continuationSeparator" w:id="0">
    <w:p w14:paraId="65C42024" w14:textId="77777777" w:rsidR="00103A48" w:rsidRDefault="00A0180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061E7"/>
    <w:multiLevelType w:val="hybridMultilevel"/>
    <w:tmpl w:val="8E3AE6F2"/>
    <w:lvl w:ilvl="0" w:tplc="F59C24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30F49"/>
    <w:multiLevelType w:val="hybridMultilevel"/>
    <w:tmpl w:val="54B61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F5223E"/>
    <w:multiLevelType w:val="hybridMultilevel"/>
    <w:tmpl w:val="BF083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E8"/>
    <w:rsid w:val="0001642F"/>
    <w:rsid w:val="00025619"/>
    <w:rsid w:val="00030B74"/>
    <w:rsid w:val="00063469"/>
    <w:rsid w:val="00065253"/>
    <w:rsid w:val="000F505B"/>
    <w:rsid w:val="00103A48"/>
    <w:rsid w:val="001226E9"/>
    <w:rsid w:val="00160976"/>
    <w:rsid w:val="00164E6D"/>
    <w:rsid w:val="00177A1F"/>
    <w:rsid w:val="00186925"/>
    <w:rsid w:val="001A58FB"/>
    <w:rsid w:val="001B0A60"/>
    <w:rsid w:val="001B2484"/>
    <w:rsid w:val="001C49D2"/>
    <w:rsid w:val="001C7986"/>
    <w:rsid w:val="001D31B5"/>
    <w:rsid w:val="001D55F7"/>
    <w:rsid w:val="001E7C8D"/>
    <w:rsid w:val="001F1BD4"/>
    <w:rsid w:val="00200FD0"/>
    <w:rsid w:val="00210DD8"/>
    <w:rsid w:val="00216E0C"/>
    <w:rsid w:val="00220324"/>
    <w:rsid w:val="00276EBC"/>
    <w:rsid w:val="00282A2E"/>
    <w:rsid w:val="002E73E8"/>
    <w:rsid w:val="002F2DB6"/>
    <w:rsid w:val="00302DCF"/>
    <w:rsid w:val="0036273F"/>
    <w:rsid w:val="00365254"/>
    <w:rsid w:val="00395948"/>
    <w:rsid w:val="003F542D"/>
    <w:rsid w:val="003F7625"/>
    <w:rsid w:val="004433AB"/>
    <w:rsid w:val="004650E0"/>
    <w:rsid w:val="0046697A"/>
    <w:rsid w:val="00475AAF"/>
    <w:rsid w:val="004A5096"/>
    <w:rsid w:val="004B3F1A"/>
    <w:rsid w:val="004B4CB0"/>
    <w:rsid w:val="004B7E2B"/>
    <w:rsid w:val="004C6289"/>
    <w:rsid w:val="004E09B0"/>
    <w:rsid w:val="005134A9"/>
    <w:rsid w:val="00517FD6"/>
    <w:rsid w:val="005403FA"/>
    <w:rsid w:val="00560264"/>
    <w:rsid w:val="005850C9"/>
    <w:rsid w:val="00632005"/>
    <w:rsid w:val="00640806"/>
    <w:rsid w:val="00673430"/>
    <w:rsid w:val="00673E67"/>
    <w:rsid w:val="006A3EC6"/>
    <w:rsid w:val="006A57D0"/>
    <w:rsid w:val="006B01B3"/>
    <w:rsid w:val="006B4B3B"/>
    <w:rsid w:val="00713585"/>
    <w:rsid w:val="0076365A"/>
    <w:rsid w:val="007714ED"/>
    <w:rsid w:val="00787890"/>
    <w:rsid w:val="007915AB"/>
    <w:rsid w:val="007B6F6B"/>
    <w:rsid w:val="007E5DA1"/>
    <w:rsid w:val="007F686A"/>
    <w:rsid w:val="0081368C"/>
    <w:rsid w:val="008210E1"/>
    <w:rsid w:val="00825BB2"/>
    <w:rsid w:val="00834A07"/>
    <w:rsid w:val="00835FE4"/>
    <w:rsid w:val="008475CF"/>
    <w:rsid w:val="00855B9F"/>
    <w:rsid w:val="00906A0E"/>
    <w:rsid w:val="00941D65"/>
    <w:rsid w:val="00965C0C"/>
    <w:rsid w:val="009A5B00"/>
    <w:rsid w:val="009E0A69"/>
    <w:rsid w:val="009E25CA"/>
    <w:rsid w:val="009E5B94"/>
    <w:rsid w:val="009E6E28"/>
    <w:rsid w:val="00A0180D"/>
    <w:rsid w:val="00A15912"/>
    <w:rsid w:val="00A552AE"/>
    <w:rsid w:val="00A56513"/>
    <w:rsid w:val="00AA08A3"/>
    <w:rsid w:val="00AC0A99"/>
    <w:rsid w:val="00AC36C0"/>
    <w:rsid w:val="00AD02C5"/>
    <w:rsid w:val="00AD2598"/>
    <w:rsid w:val="00AD4CEF"/>
    <w:rsid w:val="00B730F2"/>
    <w:rsid w:val="00B77EAA"/>
    <w:rsid w:val="00B814F2"/>
    <w:rsid w:val="00BA5482"/>
    <w:rsid w:val="00C14D37"/>
    <w:rsid w:val="00C72A0F"/>
    <w:rsid w:val="00C81BB8"/>
    <w:rsid w:val="00C83BFB"/>
    <w:rsid w:val="00CA5638"/>
    <w:rsid w:val="00CA7DF6"/>
    <w:rsid w:val="00CC76E1"/>
    <w:rsid w:val="00D032D0"/>
    <w:rsid w:val="00D240B1"/>
    <w:rsid w:val="00D31B03"/>
    <w:rsid w:val="00D75227"/>
    <w:rsid w:val="00DB67A9"/>
    <w:rsid w:val="00DD5CD7"/>
    <w:rsid w:val="00DE6916"/>
    <w:rsid w:val="00E02AE8"/>
    <w:rsid w:val="00E21393"/>
    <w:rsid w:val="00E32F12"/>
    <w:rsid w:val="00E41487"/>
    <w:rsid w:val="00E60459"/>
    <w:rsid w:val="00ED000A"/>
    <w:rsid w:val="00ED10D9"/>
    <w:rsid w:val="00ED3251"/>
    <w:rsid w:val="00EF0D06"/>
    <w:rsid w:val="00F0684A"/>
    <w:rsid w:val="00F24FFE"/>
    <w:rsid w:val="00F252A1"/>
    <w:rsid w:val="00F508D9"/>
    <w:rsid w:val="00F86B62"/>
    <w:rsid w:val="00FC07C0"/>
    <w:rsid w:val="00FD30D0"/>
    <w:rsid w:val="00FE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C582A1"/>
  <w15:chartTrackingRefBased/>
  <w15:docId w15:val="{799B17D1-F4D6-4302-8D1B-C2C79388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AE8"/>
    <w:pPr>
      <w:tabs>
        <w:tab w:val="left" w:pos="720"/>
        <w:tab w:val="left" w:pos="1440"/>
        <w:tab w:val="left" w:pos="2160"/>
      </w:tabs>
      <w:spacing w:before="120" w:after="12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02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E02AE8"/>
    <w:pPr>
      <w:keepLines w:val="0"/>
      <w:spacing w:before="720" w:after="720"/>
      <w:jc w:val="center"/>
      <w:outlineLvl w:val="1"/>
    </w:pPr>
    <w:rPr>
      <w:rFonts w:ascii="Times New Roman" w:eastAsia="Times New Roman" w:hAnsi="Times New Roman" w:cs="Times New Roman"/>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2AE8"/>
    <w:rPr>
      <w:rFonts w:ascii="Times New Roman" w:eastAsia="Times New Roman" w:hAnsi="Times New Roman" w:cs="Times New Roman"/>
      <w:b/>
    </w:rPr>
  </w:style>
  <w:style w:type="paragraph" w:styleId="Header">
    <w:name w:val="header"/>
    <w:basedOn w:val="Normal"/>
    <w:link w:val="HeaderChar"/>
    <w:uiPriority w:val="99"/>
    <w:rsid w:val="00E02AE8"/>
    <w:pPr>
      <w:keepNext/>
      <w:tabs>
        <w:tab w:val="clear" w:pos="720"/>
        <w:tab w:val="clear" w:pos="1440"/>
        <w:tab w:val="clear" w:pos="2160"/>
        <w:tab w:val="left" w:pos="0"/>
        <w:tab w:val="right" w:pos="9360"/>
      </w:tabs>
      <w:spacing w:before="480"/>
      <w:jc w:val="center"/>
    </w:pPr>
    <w:rPr>
      <w:bCs/>
      <w:caps/>
      <w:sz w:val="20"/>
      <w:u w:val="single"/>
    </w:rPr>
  </w:style>
  <w:style w:type="character" w:customStyle="1" w:styleId="HeaderChar">
    <w:name w:val="Header Char"/>
    <w:basedOn w:val="DefaultParagraphFont"/>
    <w:link w:val="Header"/>
    <w:uiPriority w:val="99"/>
    <w:rsid w:val="00E02AE8"/>
    <w:rPr>
      <w:rFonts w:ascii="Times New Roman" w:eastAsia="Times New Roman" w:hAnsi="Times New Roman" w:cs="Times New Roman"/>
      <w:bCs/>
      <w:caps/>
      <w:sz w:val="20"/>
      <w:szCs w:val="20"/>
      <w:u w:val="single"/>
    </w:rPr>
  </w:style>
  <w:style w:type="paragraph" w:styleId="Footer">
    <w:name w:val="footer"/>
    <w:basedOn w:val="Normal"/>
    <w:link w:val="FooterChar"/>
    <w:uiPriority w:val="99"/>
    <w:rsid w:val="00E02AE8"/>
    <w:pPr>
      <w:pBdr>
        <w:top w:val="single" w:sz="4" w:space="1" w:color="auto"/>
      </w:pBdr>
      <w:tabs>
        <w:tab w:val="clear" w:pos="720"/>
        <w:tab w:val="clear" w:pos="1440"/>
        <w:tab w:val="clear" w:pos="2160"/>
        <w:tab w:val="left" w:pos="0"/>
        <w:tab w:val="right" w:pos="9360"/>
      </w:tabs>
    </w:pPr>
    <w:rPr>
      <w:sz w:val="20"/>
    </w:rPr>
  </w:style>
  <w:style w:type="character" w:customStyle="1" w:styleId="FooterChar">
    <w:name w:val="Footer Char"/>
    <w:basedOn w:val="DefaultParagraphFont"/>
    <w:link w:val="Footer"/>
    <w:uiPriority w:val="99"/>
    <w:rsid w:val="00E02AE8"/>
    <w:rPr>
      <w:rFonts w:ascii="Times New Roman" w:eastAsia="Times New Roman" w:hAnsi="Times New Roman" w:cs="Times New Roman"/>
      <w:sz w:val="20"/>
      <w:szCs w:val="20"/>
    </w:rPr>
  </w:style>
  <w:style w:type="character" w:styleId="PageNumber">
    <w:name w:val="page number"/>
    <w:basedOn w:val="DefaultParagraphFont"/>
    <w:uiPriority w:val="99"/>
    <w:rsid w:val="00E02AE8"/>
    <w:rPr>
      <w:rFonts w:ascii="Times New Roman" w:hAnsi="Times New Roman"/>
      <w:sz w:val="20"/>
    </w:rPr>
  </w:style>
  <w:style w:type="paragraph" w:customStyle="1" w:styleId="TableText">
    <w:name w:val="Table Text"/>
    <w:basedOn w:val="Normal"/>
    <w:qFormat/>
    <w:rsid w:val="00E02AE8"/>
    <w:pPr>
      <w:spacing w:before="40" w:after="40"/>
      <w:jc w:val="center"/>
    </w:pPr>
  </w:style>
  <w:style w:type="paragraph" w:customStyle="1" w:styleId="TableHead">
    <w:name w:val="Table Head"/>
    <w:basedOn w:val="TableText"/>
    <w:qFormat/>
    <w:rsid w:val="00E02AE8"/>
    <w:pPr>
      <w:spacing w:before="60" w:after="60"/>
    </w:pPr>
    <w:rPr>
      <w:b/>
    </w:rPr>
  </w:style>
  <w:style w:type="paragraph" w:customStyle="1" w:styleId="TableTextNotes">
    <w:name w:val="Table Text Notes"/>
    <w:basedOn w:val="TableText"/>
    <w:qFormat/>
    <w:rsid w:val="00E02AE8"/>
    <w:pPr>
      <w:ind w:left="360" w:hanging="180"/>
      <w:jc w:val="left"/>
    </w:pPr>
    <w:rPr>
      <w:rFonts w:eastAsia="ArialMT"/>
      <w:sz w:val="20"/>
    </w:rPr>
  </w:style>
  <w:style w:type="paragraph" w:customStyle="1" w:styleId="Indent">
    <w:name w:val="Indent"/>
    <w:basedOn w:val="Normal"/>
    <w:qFormat/>
    <w:rsid w:val="00E02AE8"/>
    <w:pPr>
      <w:tabs>
        <w:tab w:val="left" w:pos="-417"/>
        <w:tab w:val="left" w:pos="0"/>
      </w:tabs>
      <w:suppressAutoHyphens/>
      <w:ind w:firstLine="360"/>
    </w:pPr>
    <w:rPr>
      <w:bCs/>
    </w:rPr>
  </w:style>
  <w:style w:type="paragraph" w:customStyle="1" w:styleId="Engineernotetop">
    <w:name w:val="Engineer note top"/>
    <w:basedOn w:val="Normal"/>
    <w:next w:val="Normal"/>
    <w:qFormat/>
    <w:rsid w:val="00E02AE8"/>
    <w:pPr>
      <w:keepNext/>
      <w:spacing w:before="240"/>
    </w:pPr>
    <w:rPr>
      <w:b/>
    </w:rPr>
  </w:style>
  <w:style w:type="paragraph" w:customStyle="1" w:styleId="Engineernotebottom">
    <w:name w:val="Engineer note bottom"/>
    <w:basedOn w:val="Engineernotetop"/>
    <w:qFormat/>
    <w:rsid w:val="00E02AE8"/>
    <w:pPr>
      <w:keepNext w:val="0"/>
      <w:spacing w:before="60" w:after="240"/>
    </w:pPr>
  </w:style>
  <w:style w:type="character" w:customStyle="1" w:styleId="NormalCourierNew">
    <w:name w:val="Normal Courier New"/>
    <w:uiPriority w:val="1"/>
    <w:qFormat/>
    <w:rsid w:val="00E02AE8"/>
    <w:rPr>
      <w:rFonts w:ascii="Courier New" w:hAnsi="Courier New"/>
      <w:sz w:val="22"/>
      <w:u w:val="none"/>
    </w:rPr>
  </w:style>
  <w:style w:type="paragraph" w:customStyle="1" w:styleId="itemsandstandards">
    <w:name w:val="items and standards"/>
    <w:basedOn w:val="Normal"/>
    <w:qFormat/>
    <w:rsid w:val="00E02AE8"/>
    <w:pPr>
      <w:tabs>
        <w:tab w:val="clear" w:pos="720"/>
        <w:tab w:val="clear" w:pos="1440"/>
        <w:tab w:val="clear" w:pos="2160"/>
      </w:tabs>
      <w:suppressAutoHyphens/>
      <w:ind w:left="2880" w:hanging="2160"/>
    </w:pPr>
  </w:style>
  <w:style w:type="paragraph" w:customStyle="1" w:styleId="EngineerNotes">
    <w:name w:val="Engineer Notes"/>
    <w:basedOn w:val="Normal"/>
    <w:qFormat/>
    <w:rsid w:val="00E02AE8"/>
    <w:pPr>
      <w:tabs>
        <w:tab w:val="left" w:pos="-417"/>
      </w:tabs>
      <w:suppressAutoHyphens/>
      <w:ind w:left="720" w:right="720"/>
    </w:pPr>
    <w:rPr>
      <w:b/>
    </w:rPr>
  </w:style>
  <w:style w:type="paragraph" w:customStyle="1" w:styleId="CenteredBoldedEndofSection">
    <w:name w:val="Centered Bolded End of Section"/>
    <w:basedOn w:val="Normal"/>
    <w:qFormat/>
    <w:rsid w:val="00E02AE8"/>
    <w:pPr>
      <w:spacing w:before="480"/>
      <w:jc w:val="center"/>
    </w:pPr>
    <w:rPr>
      <w:b/>
      <w:caps/>
    </w:rPr>
  </w:style>
  <w:style w:type="paragraph" w:customStyle="1" w:styleId="EngineerNoteskeepwithnext">
    <w:name w:val="Engineer Notes keep with next"/>
    <w:basedOn w:val="EngineerNotes"/>
    <w:qFormat/>
    <w:rsid w:val="00E02AE8"/>
    <w:pPr>
      <w:keepNext/>
    </w:pPr>
  </w:style>
  <w:style w:type="character" w:customStyle="1" w:styleId="CourierNewcharacters">
    <w:name w:val="Courier New characters"/>
    <w:basedOn w:val="NormalCourierNew"/>
    <w:uiPriority w:val="1"/>
    <w:qFormat/>
    <w:rsid w:val="00E02AE8"/>
    <w:rPr>
      <w:rFonts w:ascii="Courier New" w:hAnsi="Courier New" w:cs="Courier New"/>
      <w:sz w:val="22"/>
      <w:szCs w:val="22"/>
      <w:u w:val="none"/>
    </w:rPr>
  </w:style>
  <w:style w:type="character" w:customStyle="1" w:styleId="CourierNewboldcharacters">
    <w:name w:val="Courier New bold characters"/>
    <w:basedOn w:val="DefaultParagraphFont"/>
    <w:uiPriority w:val="1"/>
    <w:qFormat/>
    <w:rsid w:val="00E02AE8"/>
    <w:rPr>
      <w:rFonts w:ascii="Courier New" w:hAnsi="Courier New" w:cs="Courier New"/>
      <w:b/>
      <w:sz w:val="22"/>
      <w:szCs w:val="22"/>
    </w:rPr>
  </w:style>
  <w:style w:type="table" w:customStyle="1" w:styleId="TableGrid2">
    <w:name w:val="Table Grid2"/>
    <w:basedOn w:val="TableNormal"/>
    <w:next w:val="TableGrid"/>
    <w:uiPriority w:val="39"/>
    <w:rsid w:val="00E02A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boldKWN">
    <w:name w:val="Centered bold KWN"/>
    <w:basedOn w:val="Normal"/>
    <w:qFormat/>
    <w:rsid w:val="00E02AE8"/>
    <w:pPr>
      <w:keepNext/>
      <w:spacing w:before="480"/>
      <w:jc w:val="center"/>
    </w:pPr>
    <w:rPr>
      <w:b/>
      <w:caps/>
    </w:rPr>
  </w:style>
  <w:style w:type="paragraph" w:customStyle="1" w:styleId="BlankPage">
    <w:name w:val="Blank Page"/>
    <w:basedOn w:val="Normal"/>
    <w:link w:val="BlankPageChar"/>
    <w:qFormat/>
    <w:rsid w:val="00E02AE8"/>
    <w:pPr>
      <w:pageBreakBefore/>
      <w:tabs>
        <w:tab w:val="clear" w:pos="720"/>
        <w:tab w:val="clear" w:pos="1440"/>
        <w:tab w:val="clear" w:pos="2160"/>
      </w:tabs>
      <w:spacing w:before="1520"/>
      <w:jc w:val="center"/>
    </w:pPr>
    <w:rPr>
      <w:szCs w:val="24"/>
    </w:rPr>
  </w:style>
  <w:style w:type="character" w:customStyle="1" w:styleId="BlankPageChar">
    <w:name w:val="Blank Page Char"/>
    <w:basedOn w:val="DefaultParagraphFont"/>
    <w:link w:val="BlankPage"/>
    <w:locked/>
    <w:rsid w:val="00E02AE8"/>
    <w:rPr>
      <w:rFonts w:ascii="Times New Roman" w:eastAsia="Times New Roman" w:hAnsi="Times New Roman" w:cs="Times New Roman"/>
      <w:szCs w:val="24"/>
    </w:rPr>
  </w:style>
  <w:style w:type="paragraph" w:customStyle="1" w:styleId="NormalKWN">
    <w:name w:val="Normal KWN"/>
    <w:basedOn w:val="Normal"/>
    <w:qFormat/>
    <w:rsid w:val="00E02AE8"/>
    <w:pPr>
      <w:keepNext/>
    </w:pPr>
  </w:style>
  <w:style w:type="character" w:customStyle="1" w:styleId="Boldcharactersonly">
    <w:name w:val="Bold characters only"/>
    <w:basedOn w:val="DefaultParagraphFont"/>
    <w:uiPriority w:val="1"/>
    <w:qFormat/>
    <w:rsid w:val="00E02AE8"/>
    <w:rPr>
      <w:rFonts w:cs="Times New Roman"/>
      <w:b/>
    </w:rPr>
  </w:style>
  <w:style w:type="paragraph" w:customStyle="1" w:styleId="Normalfora-b-cindentfirstlineonly">
    <w:name w:val="Normal for a-b-c indent first line only"/>
    <w:basedOn w:val="Indent"/>
    <w:qFormat/>
    <w:rsid w:val="00E02AE8"/>
  </w:style>
  <w:style w:type="paragraph" w:customStyle="1" w:styleId="TableHeadKWN">
    <w:name w:val="Table Head KWN"/>
    <w:qFormat/>
    <w:rsid w:val="00E02AE8"/>
    <w:pPr>
      <w:keepNext/>
      <w:spacing w:before="360" w:after="120" w:line="240" w:lineRule="auto"/>
      <w:jc w:val="center"/>
    </w:pPr>
    <w:rPr>
      <w:rFonts w:ascii="Times New Roman" w:eastAsia="Times New Roman" w:hAnsi="Times New Roman" w:cs="Times New Roman"/>
      <w:b/>
      <w:szCs w:val="20"/>
    </w:rPr>
  </w:style>
  <w:style w:type="character" w:customStyle="1" w:styleId="Heading1Char">
    <w:name w:val="Heading 1 Char"/>
    <w:basedOn w:val="DefaultParagraphFont"/>
    <w:link w:val="Heading1"/>
    <w:uiPriority w:val="9"/>
    <w:rsid w:val="00E02AE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02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50E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0E0"/>
    <w:rPr>
      <w:rFonts w:ascii="Segoe UI" w:eastAsia="Times New Roman" w:hAnsi="Segoe UI" w:cs="Segoe UI"/>
      <w:sz w:val="18"/>
      <w:szCs w:val="18"/>
    </w:rPr>
  </w:style>
  <w:style w:type="character" w:styleId="CommentReference">
    <w:name w:val="annotation reference"/>
    <w:basedOn w:val="DefaultParagraphFont"/>
    <w:uiPriority w:val="99"/>
    <w:unhideWhenUsed/>
    <w:rsid w:val="0036273F"/>
    <w:rPr>
      <w:sz w:val="16"/>
      <w:szCs w:val="16"/>
    </w:rPr>
  </w:style>
  <w:style w:type="paragraph" w:styleId="CommentText">
    <w:name w:val="annotation text"/>
    <w:basedOn w:val="Normal"/>
    <w:link w:val="CommentTextChar"/>
    <w:uiPriority w:val="99"/>
    <w:unhideWhenUsed/>
    <w:rsid w:val="0036273F"/>
    <w:rPr>
      <w:sz w:val="20"/>
    </w:rPr>
  </w:style>
  <w:style w:type="character" w:customStyle="1" w:styleId="CommentTextChar">
    <w:name w:val="Comment Text Char"/>
    <w:basedOn w:val="DefaultParagraphFont"/>
    <w:link w:val="CommentText"/>
    <w:uiPriority w:val="99"/>
    <w:rsid w:val="00362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273F"/>
    <w:rPr>
      <w:b/>
      <w:bCs/>
    </w:rPr>
  </w:style>
  <w:style w:type="character" w:customStyle="1" w:styleId="CommentSubjectChar">
    <w:name w:val="Comment Subject Char"/>
    <w:basedOn w:val="CommentTextChar"/>
    <w:link w:val="CommentSubject"/>
    <w:uiPriority w:val="99"/>
    <w:semiHidden/>
    <w:rsid w:val="0036273F"/>
    <w:rPr>
      <w:rFonts w:ascii="Times New Roman" w:eastAsia="Times New Roman" w:hAnsi="Times New Roman" w:cs="Times New Roman"/>
      <w:b/>
      <w:bCs/>
      <w:sz w:val="20"/>
      <w:szCs w:val="20"/>
    </w:rPr>
  </w:style>
  <w:style w:type="paragraph" w:styleId="ListParagraph">
    <w:name w:val="List Paragraph"/>
    <w:basedOn w:val="Normal"/>
    <w:uiPriority w:val="34"/>
    <w:qFormat/>
    <w:rsid w:val="007714ED"/>
    <w:pPr>
      <w:ind w:left="720"/>
      <w:contextualSpacing/>
    </w:pPr>
  </w:style>
  <w:style w:type="paragraph" w:customStyle="1" w:styleId="airspec">
    <w:name w:val="airspec"/>
    <w:basedOn w:val="Normal"/>
    <w:link w:val="airspecChar"/>
    <w:rsid w:val="009E6E28"/>
    <w:pPr>
      <w:tabs>
        <w:tab w:val="clear" w:pos="720"/>
        <w:tab w:val="clear" w:pos="1440"/>
        <w:tab w:val="clear" w:pos="2160"/>
      </w:tabs>
      <w:spacing w:before="0" w:after="0"/>
      <w:jc w:val="both"/>
    </w:pPr>
    <w:rPr>
      <w:rFonts w:ascii="Arial" w:hAnsi="Arial"/>
      <w:sz w:val="20"/>
      <w:szCs w:val="24"/>
    </w:rPr>
  </w:style>
  <w:style w:type="character" w:customStyle="1" w:styleId="airspecChar">
    <w:name w:val="airspec Char"/>
    <w:link w:val="airspec"/>
    <w:rsid w:val="009E6E28"/>
    <w:rPr>
      <w:rFonts w:ascii="Arial" w:eastAsia="Times New Roman" w:hAnsi="Arial" w:cs="Times New Roman"/>
      <w:sz w:val="20"/>
      <w:szCs w:val="24"/>
    </w:rPr>
  </w:style>
  <w:style w:type="paragraph" w:customStyle="1" w:styleId="MaterialRequirement">
    <w:name w:val="Material Requirement"/>
    <w:basedOn w:val="Normal"/>
    <w:link w:val="MaterialRequirementChar"/>
    <w:qFormat/>
    <w:rsid w:val="00D240B1"/>
    <w:pPr>
      <w:tabs>
        <w:tab w:val="clear" w:pos="720"/>
        <w:tab w:val="clear" w:pos="1440"/>
        <w:tab w:val="clear" w:pos="2160"/>
        <w:tab w:val="left" w:pos="2880"/>
      </w:tabs>
      <w:spacing w:before="0"/>
      <w:ind w:left="2880" w:hanging="2880"/>
      <w:jc w:val="both"/>
    </w:pPr>
    <w:rPr>
      <w:rFonts w:ascii="Arial" w:hAnsi="Arial" w:cs="Arial"/>
      <w:sz w:val="20"/>
    </w:rPr>
  </w:style>
  <w:style w:type="character" w:customStyle="1" w:styleId="MaterialRequirementChar">
    <w:name w:val="Material Requirement Char"/>
    <w:link w:val="MaterialRequirement"/>
    <w:rsid w:val="00D240B1"/>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Alaska DOT&amp;PF</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 Jeff C (DOT)</dc:creator>
  <cp:keywords/>
  <dc:description/>
  <cp:lastModifiedBy>Jeffers, Jefferson C (DOT)</cp:lastModifiedBy>
  <cp:revision>3</cp:revision>
  <cp:lastPrinted>2019-01-30T23:55:00Z</cp:lastPrinted>
  <dcterms:created xsi:type="dcterms:W3CDTF">2020-05-18T21:29:00Z</dcterms:created>
  <dcterms:modified xsi:type="dcterms:W3CDTF">2020-05-18T21:30:00Z</dcterms:modified>
</cp:coreProperties>
</file>